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E-1816/2015 vom 15. Juli 2015</w:t>
      </w:r>
    </w:p>
    <w:p>
      <w:r>
        <w:t>Bundesverwaltungsgericht, 2015-07-15, FR</w:t>
      </w:r>
    </w:p>
    <w:p>
      <w:r>
        <w:rPr>
          <w:b/>
        </w:rPr>
        <w:t xml:space="preserve">Quelle: </w:t>
      </w:r>
      <w:r>
        <w:t>https://mcp.opencaselaw.ch/entscheid/bvger_E-1816_2015</w:t>
      </w:r>
    </w:p>
    <w:p>
      <w:r>
        <w:t>FR: TAF E-1816/2015 du 15 juillet 2015</w:t>
      </w:r>
    </w:p>
    <w:p>
      <w:r>
        <w:t>IT: TAF E-1816/2015 del 15 luglio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w:t>
      </w:r>
    </w:p>
    <w:p>
      <w:r>
        <w:t>Les recourants n'ont pas recouru contre les décisions du SEM en tant qu'elles rejettent leur demande d'asile, de sorte que, sous cet angle, elles ont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ce qui concerne lesdits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w:t>
      </w:r>
    </w:p>
    <w:p>
      <w:r>
        <w:t>En l'occurrence, le Tribunal relève que les recourants n'ont pas fait apparaître la forte probabilité d'un risque de cette nature. Certes, de manière générale, l'activité des partis et mouvements d'opposition en Arménie peut connaître des entraves, les autorités tentant de restreindre leur liberté de réunion par diverses manoeuvres (fermetures de routes, interdiction de manifester dans certaines quartiers d'Erevan, contrôles d'identité renforcés, arrestations temporaires parfois accompagnées de sévices) ; la situation à cet égard a cependant connu une amélioration depuis l'entrée en vigueur d'une nouvelle loi sur les rassemblements (cf. Amnesty International, rapport 2012 : Arménie ; Human Rights Watch, World Report 2012). De même, les médias d'opposition sont entravés dans leurs activités par un harcèlement judiciaire et fiscal qui fait obstacle au pluralisme des opinions, et incite à l'autocensure (cf. US State Department, Country Report on Human Rights Practices, Washington mars 2015). Dans cette mesure, il est donc possible que les activités de A._______ (organisation de manifestations, distribution de tracts) aient pu l'exposer aux pressions de la police. Cela dit, compte tenu d'une plus grande prise en considération, par le gouvernement arménien, des remarques émanant des gouvernements étrangers et des organisations internationales de défense des droits de l'homme, la situation a connu d'importants progrès. Pour le surplus, le Tribunal constate que l'intéressé s'est montré peu précis sur son enlèvement par des inconnus, en juillet 2013, et les motifs des ravisseurs ; or il s'agit en l'occurrence de son motif essentiel. Il a admis n'être pas certain de leurs liens avec la police (cf. audition du 11 septembre 2014, question 81). Dans la mesure où ces personnes auraient tenté de l'intimider, sans prétendre agir officiellement, il est probable qu'il s'agissait de simples délinquants ; dès lors, l'intéressé aurait alors pu se plaindre aux autorités, même s'il doutait de l'utilité de cette démarche. Qu'il n'en ait rien fait empêche d'admettre que la seule issue à sa situation était l'exil. Les documents enregistrés sur la clé USB produite au stade du recours ne permet aucunement de parvenir à une conclusion différente. En particulier, la scène où on le voit discuter avec un agent, sans que cela n'occasionne pour lui de problèmes particuliers, ne saurait, de surcroît en l'absence de toute explication de l'intéressé sur le contenu de la discussion, révéler une animosité particulière à son égard. Par ailleurs, le fait que le recourant n'ait pas été visé plus tôt et en d'autres occasions par des représailles, bien qu'activiste de longue date, tend à montrer qu'il n'était pas considéré comme un opposant dangereux ou une cible importante ; il apparaît d'ailleurs qu'il ne fait l'objet d'aucune poursuite pénale. Quant aux menaces qu'auraient reçues, après son départ, les proches du recourant, le Tribunal n'est pas convaincu de leur réalité. En effet, la description de ces épisodes, que ce soit par A._______ ou son frère, reste peu précise, dénuée de toute référence chronologique claire, et n'est étayée par aucune preuve. Vu le peu d'importance du rôle joué par A._______, il n'est d'ailleurs guère crédible qu'il ait fait l'objet de tentatives répétées, durant plusieurs mois, pour le retrouver, alors qu'il avait quitté la Géorgie. Les représailles dont auraient été menacés les parents des recourants ne sont pas davantage établies : si A._______ a affirmé que son père avait quitté l'Arménie pour s'y soustraire, son frère a en revanche précisé que ce départ répondait à une nécessité médicale (cf. audition du 18 décembre 2014, questions 22-30).</w:t>
      </w:r>
    </w:p>
    <w:p>
      <w:r>
        <w:rPr>
          <w:b/>
        </w:rPr>
        <w:t>E. 5.5</w:t>
      </w:r>
    </w:p>
    <w:p>
      <w:r>
        <w:t>Par ailleurs, les circonstances du départ de A._______ ne sont pas compatibles avec le scénario d'une fuite précipitée. En effet, l'examen du passeport de l'intéressé indique qu'il est parti légalement, et n'était donc pas recherché. En outre, il a sollicité, dès avril 2012, un visa polonais, élément de nature à établir qu'il préparait son départ depuis longtemps. Enfin, il apparaît être revenu de Géorgie en Arménie, du 29 juillet au 1er août 2013, avant de quitter définitivement ce pays ; il n'a en rien expliqué les motifs de ces allées-et-venues.</w:t>
      </w:r>
    </w:p>
    <w:p>
      <w:r>
        <w:rPr>
          <w:b/>
        </w:rPr>
        <w:t>E. 5.6</w:t>
      </w:r>
    </w:p>
    <w:p>
      <w:r>
        <w:t>S'agissant de B._______, son récit est particulièrement vague et dénué de détails concrets, comme de données chronologiques, bien qu'il ait été appelé à décrire des événements très récents. De plus, le récit de son frère étant dénué de pertinence et de crédibilité, il en va de même du sien propre, qui en découle directement. Enfin, l'avis d'ouverture contre lui d'une procédure militaire pour désertion est non seulement non pertinent en matière d'illicéité de l'exécution du renvoi, mais sans relation avec les événements décrits comme se trouvant à l'origine de sa fuite.</w:t>
      </w:r>
    </w:p>
    <w:p>
      <w:r>
        <w:rPr>
          <w:b/>
        </w:rPr>
        <w:t>E. 5.7</w:t>
      </w:r>
    </w:p>
    <w:p>
      <w:r>
        <w:t>Dès lors, l'exécution du renvoi des recourants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6.2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des recourants. A cet égard, l'autorité de céans relève que tous deux sont jeunes, sans charge de famille, et au bénéfice (pour A._______) d'une expérience professionnelle ou (pour B._______) d'une formation universitaire.</w:t>
      </w:r>
    </w:p>
    <w:p>
      <w:r>
        <w:rPr>
          <w:b/>
        </w:rPr>
        <w:t>E. 6.4</w:t>
      </w:r>
    </w:p>
    <w:p>
      <w:r>
        <w:t>Quant à l'état de santé de A._______, le Tribunal rappelle ce qui suit :</w:t>
      </w:r>
    </w:p>
    <w:p>
      <w:r>
        <w:rPr>
          <w:b/>
        </w:rPr>
        <w:t>E. 6.4.1</w:t>
      </w:r>
    </w:p>
    <w:p>
      <w:r>
        <w:t>L'exécution du renvoi des personnes atteintes dans leur santé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en revanche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not. JICRA 2003 n° 24 consid. 5b p. 157 s.).</w:t>
      </w:r>
    </w:p>
    <w:p>
      <w:r>
        <w:rPr>
          <w:b/>
        </w:rPr>
        <w:t>E. 6.4.2</w:t>
      </w:r>
    </w:p>
    <w:p>
      <w:r>
        <w:t>S'agissant de l'Arménie, comme l'a déjà relevé le Tribunal dans son arrêt E-3854/2006 du 28 août 2009, les infrastructures médicales sont fréquemment obsolètes et ne disposent pas des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l'État (basic benefits package [BBP]) prévoyant une série de traitements qui devraient en principe être gratuits ; ce n'est toutefois, en réalité, pas toujours le cas. Par ailleurs, la prise en charge gratuite des soins prévue par la loi, notamment pour les personnes handicapées, invalides, à l'assistance sociale ou souffrant de certaines maladies, n'est pas pleinement appliquée en pratique, peu de personnes étant au courant de leurs droits. La faculté de s'affilier à une assurance-maladie privée, n'est cependant guère utilisée, notamment parce que beaucoup de personnes n'ont pas les moyens de s'acquitter des primes demandées. Cela dit, même si les infrastructures hospitalières et le savoir-faire médical dans ce pays ne sauraient de toute évidence être comparés à ceux usuels en Suisse, il convient de relever que le niveau de formation des praticiens arméniens est relativement élevé en comparaison avec les pays voisins. De même, si on n'y trouve que peu de médicaments facilement accessibles en Occident, on peut toutefois s'y procurer des préparations avec des composants similaires, étant précisé que l'approvisionnement en médicaments de base - lesquels devraient, pour certains d'entre eux, en principe être gratuits - est loin d'être optimal. Enfin, selon les documents à disposition du Tribunal, il apparaît aussi que l'Arménie continue à recevoir de l'aide de diverses organisations non gouvernementales (ONG), notamment de Médecins sans Frontières (MSF), qui participent activement à la formation médicale des praticiens arméniens. Les personnes souffrant de problèmes psychiques, ont, quant à elles, accès à une infrastructure, certes primaire, mais permettant la prise en charge de tels troubles, y compris ceux d'une certaine gravité, la capitale Erevan étant sur ce plan favorisée (cf. notamment dans ce sens les arrêts du Tribunal E-2448/15 du 13 mai 2015, consid. 4.5, et réf. citées, dont E-3589/13 du 12 juin 2014, consid. 5.3.2, D-3398/13 du 28 octobre 2013, D 7998/2009 du 8 septembre 2011 consid. 6.5.1 [et réf. cit.]). Au premier échelon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prise en charge n'est pas adéquate, le patient est dirigé vers un établissement spécialisé dans le traitement des maladies mentales. Ici également, un soutien des ONG existe, tant sur le plan financier que sur celui de la formation (cf. arrêts du Tribunal administratif fédéral D-6328/2008 du 9 juin 2009 consid. 6.3, E-6616/2006 du 7 novembre 2008 consid. 8.5).</w:t>
      </w:r>
    </w:p>
    <w:p>
      <w:r>
        <w:rPr>
          <w:b/>
        </w:rPr>
        <w:t>E. 6.5</w:t>
      </w:r>
    </w:p>
    <w:p>
      <w:r>
        <w:t>Dans le cas d'espèce, A._______ a entrepris un traitement psychothérapeutique, avec prise de médicaments psychotropes, qui a permis une amélioration de son état ; depuis la fin de sa seconde hospitalisation, il y a plus d'un an, il ne se trouve plus dans une phase aiguë de son affection, et le risque suicidaire apparaît s'être estompé. L'existence de tendances suicidaires ne peut d'ailleurs, en soi, suffire à exclure l'exécution du renvoi (arrêt D-6993/11 du 30 novembre 2012 et les réf. citées). Le Tribunal ne minimise pas le sérieux de l'état psychique du recourant, à qui un environnement sécurisant reste nécessaire. Toutefois, moyennant une aide au retour appropriée, sous forme de fourniture des médicaments nécessaires (Fluoxétine, Zoldorm), un retour apparaît possible à Erevan, où les ressources hospitalières, comme on l'a vu, apparaissent suffisamment développées pour permettre une prise en charge de l'intéressé. Quant à B._______, il n'a invoqué aucun problème de santé.</w:t>
      </w:r>
    </w:p>
    <w:p>
      <w:r>
        <w:rPr>
          <w:b/>
        </w:rPr>
        <w:t>E. 6.6</w:t>
      </w:r>
    </w:p>
    <w:p>
      <w:r>
        <w:t>Pour ces motifs, l'exécution du renvoi des recourants doit être considérée comme raisonnablement exigible.</w:t>
      </w:r>
    </w:p>
    <w:p>
      <w:r>
        <w:rPr>
          <w:b/>
        </w:rPr>
        <w:t>E. 7</w:t>
      </w:r>
    </w:p>
    <w:p>
      <w:r>
        <w:t>Enfin, A._______ est titulaire d'un passeport valable ; quant à son frère, il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9.1</w:t>
      </w:r>
    </w:p>
    <w:p>
      <w:r>
        <w:t>Les recourants ont requis l'assistance judiciaire totale. Le Tribunal désigne un mandataire d'office dans les recours contre les décisions de non-entrée en matière et des décisions d'asile négatives assorties d'une décision de renvoi, prises en vertu des art. 31a et 44, lorsqu'un requérant qui a été dispensé de payer les frais de procédure en a fait la demande (art. 110a al. 1 let. a LAsi). La partie qui ne dispose pas de ressources suffisantes et dont les conclusions ne paraissent pas d'emblée vouées à l'échec est, à sa demande, dispensée par l'autorité de recours de payer les frais de procédure (art. 65 al. 1 PA).</w:t>
      </w:r>
    </w:p>
    <w:p>
      <w:r>
        <w:rPr>
          <w:b/>
        </w:rPr>
        <w:t>E. 9.2</w:t>
      </w:r>
    </w:p>
    <w:p>
      <w:r>
        <w:t>En l'espèce, ces conditions apparaissant remplies, il y a lieu de donner suite à la requête. En conséquence, le Tribunal désigne E._______ comme mandataire d'office, avec effet à la date de dépôt du recours. Faute de décompte, l'indemnité allouée sera déterminée sur la base du dossier (art. 14 al. 2 du règlement du 21 février 2008 concernant les frais, dépens et indemnités fixés par le Tribunal administratif fédéral [FITAF, RS 173.320.2]), selon le tarif applicable aux mandataires professionnels n'exerçant pas la profession d'avocat (art. 10 al. 2 FITAF) ; elle est arrêtée à la somme globale de 800 francs, à raison de cinq heures de travail au tarif horaire de 150 francs, et de 50 francs de débours.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