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E-1815/2019 vom 10. Oktober 2019</w:t>
      </w:r>
    </w:p>
    <w:p>
      <w:r>
        <w:t>Bundesverwaltungsgericht, 2019-10-10, DE</w:t>
      </w:r>
    </w:p>
    <w:p>
      <w:r>
        <w:rPr>
          <w:b/>
        </w:rPr>
        <w:t xml:space="preserve">Quelle: </w:t>
      </w:r>
      <w:r>
        <w:t>https://mcp.opencaselaw.ch/entscheid/bvger_E-1815_2019</w:t>
      </w:r>
    </w:p>
    <w:p>
      <w:r>
        <w:t>FR: TAF E-1815/2019 du 10 octobre 2019</w:t>
      </w:r>
    </w:p>
    <w:p>
      <w:r>
        <w:t>IT: TAF E-1815/2019 del 10 ottobre 2019</w:t>
      </w:r>
    </w:p>
    <w:p>
      <w:pPr>
        <w:pStyle w:val="Heading2"/>
      </w:pPr>
      <w:r>
        <w:t>Regeste</w:t>
      </w:r>
    </w:p>
    <w:p>
      <w:r>
        <w:t>Asyl und Wegweisung (Mehrfachgesuch/Wiedererwägung)</w:t>
      </w:r>
    </w:p>
    <w:p>
      <w:pPr>
        <w:pStyle w:val="Heading2"/>
      </w:pPr>
      <w:r>
        <w:t>Erwägungen</w:t>
      </w:r>
    </w:p>
    <w:p>
      <w:r>
        <w:rPr>
          <w:b/>
        </w:rPr>
        <w:t>E. 1.1</w:t>
      </w:r>
    </w:p>
    <w:p>
      <w:r>
        <w:t>Am 1. März 2019 ist die Teilrevision des AsylG vom 26. Juni 1998 (AS 2016 3101;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Der vorliegend anzuwendende Gesetzesartikel (Art. 83 Abs. 1-4) ist unverändert vom AuG ins AIG übernommen worden, weshalb das Gericht nachfolgend die neue Gesetzesbezeichnung verwenden wird.</w:t>
      </w:r>
    </w:p>
    <w:p>
      <w:r>
        <w:rPr>
          <w:b/>
        </w:rPr>
        <w:t>E. 1.3</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1.4</w:t>
      </w:r>
    </w:p>
    <w:p>
      <w:r>
        <w:t>Das Verfahren richtet sich nach dem VwVG, dem VGG und dem BGG, soweit das AsylG nichts anderes bestimmt (Art. 37 VGG und Art. 6 AsylG).</w:t>
      </w:r>
    </w:p>
    <w:p>
      <w:r>
        <w:rPr>
          <w:b/>
        </w:rPr>
        <w:t>E. 1.5</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Der Beschwerdeführer rügt in mehrfacher Hinsicht eine Verletzung der Pflicht zur vollständigen und richtigen Abklärung des rechtserheblichen Sachverhalts. Diese Vorbringen sind vorab zu beurteilen sind, da sie allenfalls geeignet wären, eine Kassation der vorinstanzlichen Verfügung zu bewirken.</w:t>
      </w:r>
    </w:p>
    <w:p>
      <w:r>
        <w:rPr>
          <w:b/>
        </w:rPr>
        <w:t>E. 4.1</w:t>
      </w:r>
    </w:p>
    <w:p>
      <w:r>
        <w:t>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4.2</w:t>
      </w:r>
    </w:p>
    <w:p>
      <w:r>
        <w:t>Der Beschwerdeführer macht geltend, die Vorinstanz habe den Sachverhalt im Zusammenhang mit seiner Ausschaffungshaft nicht richtig festgestellt. Er sei bereits Ende (...) 20(...) aus der Haft entlassen worden. Ebenfalls nicht richtig beziehungsweise unvollständig habe sie den Sachverhalt hinsichtlich des Zusammenlebens mit seiner Verlobten festgestellt.</w:t>
      </w:r>
    </w:p>
    <w:p>
      <w:r>
        <w:rPr>
          <w:b/>
        </w:rPr>
        <w:t>E. 4.3</w:t>
      </w:r>
    </w:p>
    <w:p>
      <w:r>
        <w:t>Es trifft zu, dass die Vorinstanz in der angefochtenen Verfügung ausführte, der Beschwerdeführer befinde sich seit dem (...) 20(...) in Ausschaffungshaft und nicht auf dessen Entlassung (...) 20(...) hingewiesen hat. Dabei handelte es sich offensichtlich um ein Versehen. Entsprechend hielt die Vorinstanz in der Vernehmlassung in Kenntnis dieses Fehlers weiter daran fest, es liege kein intaktes und tatsächlich gelebtes Familienleben vor. Eine zur Kassation der Verfügung führende Verletzung der Sachverhaltsfeststellung liegt damit nicht vor.</w:t>
      </w:r>
    </w:p>
    <w:p>
      <w:r>
        <w:rPr>
          <w:b/>
        </w:rPr>
        <w:t>E. 4.4</w:t>
      </w:r>
    </w:p>
    <w:p>
      <w:r>
        <w:t>Der Beschwerdeführer führt weiter aus, die Flucht seiner Schwester basiere auf einer in seiner Person gründenden Reflexverfolgung. Die Vorinstanz stelle den Sachverhalt falsch und unvollständig fest, wenn sie davon ausgehe, die Flucht der Schwester beruhe nicht auf Reflexverfolgung. Weiter habe sie den Sachverhalt auch bezüglich der Gefährdung aufgrund der Medienberichte im (...) 20(...) falsch festgestellt. Den Akten seien seine Tätigkeiten für die LTTE zu entnehmen. Personen wie er würden auch heute noch als gefährdet gelten. Aufgrund der Medienberichte gerate er verstärkt ins Visier des Staatsapparates. Die Erwägung der Vorinstanz gehe fehl, ihm drohe aufgrund der Medienberichte keine Verfolgung. Sodann impliziert der Beschwerdeführer eine ungenügende Sachverhaltsvorstellung, indem er vorbringt, die Vorinstanz habe die Asylgründe nicht unter vollständiger Berücksichtigung der Dossiers der Schwester und der Verlobten sowie der bisherigen Akten geprüft und beurteilt.</w:t>
      </w:r>
    </w:p>
    <w:p>
      <w:r>
        <w:rPr>
          <w:b/>
        </w:rPr>
        <w:t>E. 4.5</w:t>
      </w:r>
    </w:p>
    <w:p>
      <w:r>
        <w:t>Der Beschwerdeführer vermengt mit diesen Vorbringen die Feststellung des rechtserheblichen Sachverhalts nach Art. 12 VwVG mit der materiellen Würdigung der Vorbringen. Wie aus der angefochtenen Verfügung hervorgeht, hat die Vorinstanz die Akten der Schwester und der Verlobten beigezogen und entsprechend berücksichtigt, wobei sie einen Zusammenhang zwischen den Asylgründen des Beschwerdeführers und denjenigen seiner Schwester verneinte. In diesem Zusammenhang hat sie auch Bezug auf die bisher durchlaufenen Verfahren des Beschwerdeführers genommen und festgehalten, er habe die vorgebrachten Verbindungen zu den LTTE nicht glaubhaft machen können, mithin verfüge er nicht über ein einschlägiges Risikoprofil. Weiter hat sie die eingereichten Medienberichte auf ihre flüchtlingsrechtliche Relevanz hin überprüft und ist zum Schluss gekommen, es liege deswegen keine Gefährdung des Beschwerdeführers vor. Der blosse Umstand, dass der Beschwerdeführer eine andere materielle Würdigung seiner Vorbringen wünscht, begründet keine falsche oder unvollständige Feststellung des rechtserheblichen Sachverhalts. Die Rüge ist unbegründet.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Das Bundesverwaltungsgericht hat die Anforderungen an das Glaubhaftmachen der Vorbringen in verschiedenen Entscheiden dargelegt und folgt dabei ständiger Praxis. Darauf kann hier verwiesen werden (vgl. BVGE 2015/3 E. 6.5.1 m.w.H.).</w:t>
      </w:r>
    </w:p>
    <w:p>
      <w:r>
        <w:rPr>
          <w:b/>
        </w:rPr>
        <w:t>E. 5.3</w:t>
      </w:r>
    </w:p>
    <w:p>
      <w:r>
        <w:t>Die Vorinstanz gelangt in der angefochtenen Verfügung zum Schluss, aus den veröffentlichten Medienberichten liesse sich keine asylrelevante Gefährdung des Beschwerdeführers ableiten. Rückkehrer, die illegal ausgereist seien, über keine gültigen Identitätsdokumente verfügten, im Ausland ein Asylverfahren durchlaufen hätten oder behördlich gesucht würden, würden am Flughafen zu ihrem Hintergrund befragt. Diese Befragung allein und das allfällige Eröffnen eines Strafverfahrens wegen illegaler Ausreise oder Verletzung allfälliger Visumsbestimmungen stellten keine asylrelevante Verfolgungsmassnahme dar. Regelmässig würden Rückkehrer am Herkunftsort zwecks Registrierung, Erfassung der Identität, bis hin zur Überwachung der Aktivitäten der Person befragt. Auch diese Kontrollmassnahmen nähmen grundsätzlich kein asylrelevantes Ausmass an. Der Beschwerdeführer habe nicht glaubhaft zu machen vermocht, vor der Ausreise aus Sri Lanka asylrelevanten Verfolgungsmassnahmen ausgesetzt gewesen zu sein oder solche unmittelbar zu befürchten gehabt zu haben. Insbesondere habe er die in den bisherigen Eingaben vorgebrachten Verbindungen zu den LTTE nicht glaubhaft machen können. Entsprechend sei festgehalten worden, er verfüge über kein einschlägiges Risikoprofil, das über den sogenannten Background-Check hinausgehende Massnahen der sri-lankischen Behörden nach sich ziehen würde. Im vorliegenden Mehrfachgesuch bringe er nichts vor, das die diesbezüglichen rechtskräftigen Feststellungen beseitigen könnte. Im Übrigen sei er bis 20(...) in Sri Lanka wohnhaft gewesen, womit er nach Kriegsende noch rund (...) Jahre im Heimatstaat gelebt habe. Allfällige, im Zeitpunkt der Ausreise bestehende Risikofaktoren hätten folglich kein Verfolgungsinteresse seitens der sri-lankischen Behörden an seiner Person auszulösen vermocht. Aufgrund der Aktenlage sei nicht ersichtlich, weshalb er bei einer Rückkehr nach Sri Lanka in asylrelevanter Weise verfolgt werden sollte. Die Echtheit der eingereichten Beweismittel beziehungsweise die Authentizität der deutschen Übersetzung der Medienberichte könne unter diesen Umständen dahingestellt bleiben, zumal die Beweismittel das Gefährdungsprofil nicht in asylrelevanter Weise zu verschärfen vermöchten. Da die Berichte lediglich als Kopie vorliegen würden, sei deren Beweiswert als gering einzustufen. Es bestehe kein begründeter Anlass zur Annahme, der Beschwerdeführer wäre bei einer Rückkehr nach Sri Lanka mit beachtlicher Wahrscheinlichkeit und in absehbarer Zukunft asylrelevanten Verfolgungsmassnahmen ausgesetzt. Daran würden auch die Ausführungen in der ergänzenden Eingabe vom 27. Dezember 2018 nichts zu ändern vermögen. Mahinda Rajapakse sei mittlerweile als Premierminister zurückgetreten und der abgesetzte Premierminister Ranil Wickremesinghe wieder im Amt. Es bestehe kein Anlass zur Annahme, der Beschwerdeführer sei aufgrund einer allfälligen veränderten politischen Lage bei einer Rückkehr nach Sri Lanka in asylrelevanter Weise gefährdet. An diesem Ergebnis änderten die beigezogenen Verweiserdossiers nichts. Insbesondere die Konsultation der Akten der Schwester habe ergeben, dass ihre Ausreisegründe nicht in einem direkten Zusammenhang mit der Person des Beschwerdeführers stünden.</w:t>
      </w:r>
    </w:p>
    <w:p>
      <w:r>
        <w:rPr>
          <w:b/>
        </w:rPr>
        <w:t>E. 5.4</w:t>
      </w:r>
    </w:p>
    <w:p>
      <w:r>
        <w:t>In der Rechtsmitteleingabe bringt der Beschwerdeführer in Bezug auf die Flüchtlingseigenschaft vor, die Tätigkeit für die LTTE, die darauffolgende Verfolgung durch den Staatsapparat und paramilitärische Gruppierungen (Karuna-Gruppe) seien für die Beurteilung des vorliegenden Verfahrens relevant. Zudem sei seine Schwester aufgrund der Reflexverfolgung geflüchtet und habe in der Schweiz Asyl erhalten. Der Staatsapparat habe ein immenses Interesse daran, Personen wie ihn zu eliminieren, da sie aus Sicht der singhalesischen Regierung auch heute noch eine Gefahr für den Einheitsstaat darstellten und vom Ausland aus ein allfälliges Wiederaufflammen einer Separatismus-Bewegung organisieren könnten. Bei einer Rückkehr sei er wegen seiner Tätigkeit für die LTTE sowie der Medienberichte vom (...) 20(...) der asylrelevanten Verfolgung ausgesetzt. Sodann gehöre er zur bestimmten sozialen Gruppe abgewiesener tamilischer Asylgesuchsteller, die bei einer Rückkehr nach Sri Lanka mit überwiegender Wahrscheinlichkeit systematisch aufgrund eines Generalverdachtes der Unterstützung der LTTE durch die sri-lankischen Behörden verhaftet würden und unter Anwendung von schwerer Folter auf unbestimmte Zeit inhaftiert blieben. Er weise - unter Hinweis auf das Referenzurteil des Bundesverwaltungsgerichts E-1866/2016 vom 15. Juli 2016 - ein Profil auf, welches ihn gemäss aktueller Praxis bei einer Rückkehr in asylrelevanter Weise in Gefahr bringe.</w:t>
      </w:r>
    </w:p>
    <w:p>
      <w:r>
        <w:rPr>
          <w:b/>
        </w:rPr>
        <w:t>E. 5.5</w:t>
      </w:r>
    </w:p>
    <w:p>
      <w:r>
        <w:t>In der Vernehmlassung führt die Vorinstanz aus, auch nachdem der Schwester des Beschwerdeführers Asyl gewährt worden sei, halte sie an der Einschätzung fest, wonach die von ihr geltend gemachten Verfolgungsvorbringen nicht als Reflexverfolgung des Beschwerdeführers zu werten seien.</w:t>
      </w:r>
    </w:p>
    <w:p>
      <w:r>
        <w:rPr>
          <w:b/>
        </w:rPr>
        <w:t>E. 5.6</w:t>
      </w:r>
    </w:p>
    <w:p>
      <w:r>
        <w:t>Gemäss Art. 32 Abs. 2 VwVG kann die Behörde verspätete Parteivorbringen, wenn sie ausschlaggebend erscheinen, trotz Verspätung berücksichtigen. Der Beschwerdeführer reichte die Replik verspätet ein (siehe vorstehend Bst. M.c). Dieser lässt sich nichts Ausschlaggebendes entnehmen, weshalb als Folge des verspäteten Einreichens auf ein näheres Eingehen verzichtet wird.</w:t>
      </w:r>
    </w:p>
    <w:p>
      <w:r>
        <w:rPr>
          <w:b/>
        </w:rPr>
        <w:t>E. 6.1</w:t>
      </w:r>
    </w:p>
    <w:p>
      <w:r>
        <w:t>Vorab ist festzuhalten, dass die vom Beschwerdeführer geltend gemachten Asylgründe in den drei bisher rechtskräftig abgeschlossenen Verfahren als unglaubhaft beurteilt respektive das Vorliegen einer Gefährdung bei einer Rückkehr nach Sri Lanka verneint worden sind. Von dieser Einschätzung ist nach wie vor auszugehen.</w:t>
      </w:r>
    </w:p>
    <w:p>
      <w:r>
        <w:rPr>
          <w:b/>
        </w:rPr>
        <w:t>E. 6.2</w:t>
      </w:r>
    </w:p>
    <w:p>
      <w:r>
        <w:t>Der Beschwerdeführer beruft sich zur Glaubhaftmachung seiner Ausreisegründe darauf, seiner Schwester sei aufgrund einer durch ihn bedingten Reflexverfolgung in der Schweiz Asyl gewährt worden. Er substantiiert dieses Vorbringen indes nicht ansatzweise. Weder legt er die genauen Umstände der vorgebrachten Reflexverfolgung noch die Konsequenzen für seine Schwester dar. Die Durchsicht der Akten der Schwester ergibt denn auch, dass sie eigene, in ihrer Person begründete gezielte Nachteile geltend gemacht hat und aufgrund derer als Flüchtling anerkannte wurde. Mit der blossen Berufung auf die Reflexverfolgung seiner Schwester vermag der Beschwerdeführer somit die in den bisherigen Verfahren unglaubhaft gebliebenen Verfolgungsvorbringen in einer Gesamtbetrachtung nicht als glaubhaft erscheinen zu lassen.</w:t>
      </w:r>
    </w:p>
    <w:p>
      <w:r>
        <w:rPr>
          <w:b/>
        </w:rPr>
        <w:t>E. 6.3</w:t>
      </w:r>
    </w:p>
    <w:p>
      <w:r>
        <w:t>Mit der Vorinstanz ist weiter festzustellen, dass der Beschwerdeführer aus den drei eingereichten Kopien von Berichten aus tamilischen Zeitschriften vom (...) 20(...) keine flüchtlingsrechtlich relevante Gefährdung ableiten kann. Die Berichte liegen lediglich in Kopie vor. Zudem reichte der Beschwerdeführer keine amtlich beglaubigten Übersetzungen dieser Berichte ein, sondern lediglich eine einzelne Kurzzusammenfassung, deren Verfasser unbekannt ist. In Ergänzung zu den vorinstanzlichen Erwägungen ist festzuhalten, dass weder die Eingabe vom 24. Juli 2018 an die Vorinstanz noch die Beschwerde konkrete Angaben zu den Urhebern des Artikels und den Umständen von dessen Publikation enthalten. Selbst wenn die Artikel tatsächlich erschienen wären und es sich bei der erwähnten Person effektiv um den Beschwerdeführer handeln würde, was nicht rechtsgenüglich erstellt ist, ist davon auszugehen, dass der sri-lankische Geheimdienst mit überwiegender Wahrscheinlichkeit ihn aufgrund dieser Texte nicht als LTTE-Mitglied betrachten würde und damit keine Gefährdungslage vorliegt, zumal allfällige LTTE-Aktivitäten in den bisherigen Verfahren für unglaubhaft befunden worden sind.</w:t>
      </w:r>
    </w:p>
    <w:p>
      <w:r>
        <w:rPr>
          <w:b/>
        </w:rPr>
        <w:t>E. 6.4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(vgl. a.a.O. E. 8.5.5).</w:t>
      </w:r>
    </w:p>
    <w:p>
      <w:r>
        <w:rPr>
          <w:b/>
        </w:rPr>
        <w:t>E. 6.5</w:t>
      </w:r>
    </w:p>
    <w:p>
      <w:r>
        <w:t>Nach Auffassung des Gerichts bestehen nach wie vor keine stichhaltigen Gründe zur Annahme, dass der Beschwerdeführer einer der im zitierten Referenzurteil genannten Risikogruppen zuzurechnen ist, insbesondere auch nicht wegen der von ihm erwähnten Medienberichte vom (...) 20(...) (vgl. vorstehend E. 6.3). Er erfüllt zum heutigen Zeitpunkt keine der oben erwähnten stark risikobegründenden Faktoren. Alleine aus der tamilischen Ethnie kann er keine Gefährdung ableiten. Insgesamt ist im Rahmen des vorliegenden Mehrfachgesuches nicht anzunehmen, dass dem Beschwerdeführer im Falle einer Rückkehr nach Sri Lanka ernsthafte Nachteile im Sinne von Art. 3 AsylG drohen würden. Dies ergibt sich auch nicht aus den auf Beschwerdeebene vorgebrachten Entwicklungen, welche sich im Wesentlichen auf die politische Situation in Sri Lanka beziehen und keinen konkreten Bezug zu ihm aufweisen. Der am 26. Oktober 2018 begonnene Machtkampf zwischen Maithripala Sirisena, Mahinda Rajapaksa und Ranil Wickremesinghe vermag an dieser Einschätzung ebenso wenig Grundlegendes zu ändern. Die aktuelle Lage in Sri Lanka ist zwar als volatil und - nach den verheerenden Anschlägen vom 21. April 2019 - zweifellos als sehr angespannt zu beurteilen, jedoch ist aufgrund dessen nicht auf eine generell erhöhte Gefährdung von zurückkehrenden tamilischen Staatsangehörigen zu schliessen. Insofern ist an der Lageeinschätzung im Referenzurteil des Bundesverwaltungsgerichts E-1866/2015 vom 15. Juli 2016 weiterhin festzuhalten.</w:t>
      </w:r>
    </w:p>
    <w:p>
      <w:r>
        <w:rPr>
          <w:b/>
        </w:rPr>
        <w:t>E. 6.6</w:t>
      </w:r>
    </w:p>
    <w:p>
      <w:r>
        <w:t>Zusammenfassend hat der Beschwerdeführer nichts vorgebracht, das geeignet wäre, seine Flüchtlingseigenschaft nachzuweisen oder zumindest glaubhaft zu machen. Die Vorinstanz hat sein Asylgesuch zu Recht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 In personeller Hinsicht umfasst der Begriff der Familie dabei den Ehepartner und die minderjährigen Kinder, wobei der in dauerhafter eheähnlicher Gemeinschaft lebende Partner dem Ehepartner gleichzustellen ist (vgl. Art. 1a der Asylverordnung 1 über Verfahrensfragen vom 11. August 1999 [AsylV 1, SR 142.311]; EMARK 1995 Nr. 24 E. 7). Bezüglich des geltend gemachten Anspruchs auf Einheit der Familie ist festzustellen, dass ein solcher auf Art. 44 2. Halbsatz AsylG basierender Anspruch besteht, solange das Verfahren des Ehegatten respektive des in eheähnlicher Gemeinschaft lebenden Partners nicht abgeschlossen ist beziehungsweise dieser über ein mit dem Asylverfahren im Zusammenhang stehendes Anwesenheitsrecht verfügt (vgl. EMARK 2002 Nr. 7; 1999 Nr. 1; 1998 Nr. 31; 1995 Nr. 24 E. 11b).</w:t>
      </w:r>
    </w:p>
    <w:p>
      <w:r>
        <w:rPr>
          <w:b/>
        </w:rPr>
        <w:t>E. 7.2</w:t>
      </w:r>
    </w:p>
    <w:p>
      <w:r>
        <w:t>Der Beschwerdeführer beruft sich auf die Anwesenheit seiner Verlobten und des (...) 20(...) geborenen, gemeinsamen Kindes in der Schweiz, mithin auf den Grundsatz der Einheit der Familie (Art. 44 AsylG). Deren Asylverfahren ist zum Zeitpunkt des Ergehens des vorliegenden Urteils noch hängig (N [...]). Aufgrund der Aktenlage ist davon auszugehen, dass sich der Beschwerdeführer und seine Verlobte erst in der Schweiz kennengelernt haben. Sie ist (...) 20(...) in die Schweiz eingereist, mithin kennen sich die beiden höchstens seit rund (...) Jahren. In seinen Eingaben hat er weder über das Kennenlernen noch das Führen der Beziehung zu seiner Verlobten Ausführungen gemacht. Auffallend ist dabei insbesondere, dass er seine Verlobte und die Schwangerschaft bei der Einreichung des Mehrfachgesuches vom 24. Juli 2018 nicht erwähnte. Sodann hat er keine Dokumente eingereicht, welche auf ein intaktes und tatsächlich gelebtes Familienleben sowohl mit der Verlobten als auch dem Kind darlegen würden. Bezüglich dem Kind ist denn auch aufgrund der Akten festzustellen, dass er dieses bis dato nicht anerkannt hat, obwohl ihm seit dessen Geburt dazu hinreichend Zeit zur Verfügung gestanden hätte. Vor diesem HIntergrund ist nicht von einem tatsächlich gelebten Familienleben auszugehen, welches unter den Schutzbereich von Art. 44 AsylG fällt. Die pauschale Behauptung in der Beschwerde, es liege ein intaktes Familienleben vor, genügt jedenfalls nicht, um dieses darzulegen. Der Beschwerdeführer vermag vorliegend aus der Anwesenheit der Verlobten und ihres Kindes in der Schweiz unter dem Gesichtspunkt der Einheit der Familie nichts zu seinen Gunsten abzuleiten.</w:t>
      </w:r>
    </w:p>
    <w:p>
      <w:r>
        <w:rPr>
          <w:b/>
        </w:rPr>
        <w:t>E. 7.3</w:t>
      </w:r>
    </w:p>
    <w:p>
      <w:r>
        <w:t>Insgesamt verfügt der Beschwerdeführer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 Der Vollzug der Wegweisung durch Rückschaffung nach Sri Lanka ist unter dem Aspekt von Art. 5 AsylG rechtmässig, weil der Beschwerdeführer - wie zuvor dargelegt - dort keinen Nachteilen im Sinne von Art. 3 AsylG ausgesetzt wäre. Aus den Vorbringen des Beschwerdeführers ergeben sich ausserdem auch keine konkreten und gewichtigen Anhaltspunkte für die Annahme, dass er im Falle einer Ausschaffung nach Sri Lanka mit beachtlicher Wahrscheinlichkeit einer nach Art. 3 EMRK verbotenen Strafe oder Behandlung ausgesetzt wäre (vgl. EMARK 2001 Nr. 16 S. 122, 2001 Nr. 17 S. 130 f.; aus der Praxis des Europäischen Gerichtshofs für Menschenrechte [EGMR] etwa die Urteile i.S. Bensaid, Rep. 2001-I, S. 303, sowie i.S. Saadi vom 28. Februar 2008 [Grosse Kammer], Beschwerde Nr. 37201/06, Ziff. 124 ff., jeweils m.w.N.). Auch die allgemeine Menschenrechtssituation in Sri Lanka lässt den Wegweisungsvollzug nach Einschätzung des Bundesverwaltungsgerichts nicht als unzulässig erscheinen (BVGE 2011/24 E. 10.4). Ebenso hat der EGMR wiederholt festgestellt, dass nicht generell davon auszugehen sei, Rückkehrern drohe in Sri Lanka eine unmenschliche Behandlung, sondern dass jeweils im Einzelfall eine Risikoeinschätzung vorzunehmen sei (vgl. Urteil R.J. gegen Frankreich vom 19. September 2013, Beschwerde Nr. 10466/11, Ziff. 37). Weder aus den Vorbringen des Beschwerdeführers noch in anderweitiger Hinsicht ergeben sich konkrete Anhaltspunkte dafür, dass er im Falle einer Ausschaffung nach Sri Lanka dort mit beachtlicher Wahrscheinlichkeit einer gemäss der EMRK oder der FoK verbotenen Strafe oder Behandlung ausgesetzt wäre. Es besteht keinerlei konkreter Grund zur Annahme, die allgemeinen politischen Entwicklungen in Sri Lanka könnten sich zum heutigen Zeitpunkt in entscheidwesentlicher Weise auf den Beschwerdeführer auswirken. Nach Einschätzung des Bundesverwaltungsgerichts ändert auch die aktuell schwierige Lage nichts an der Beurteilung der Verfolgungssituation für nach Sri Lanka zurückkehrende Tamilen.</w:t>
      </w:r>
    </w:p>
    <w:p>
      <w:r>
        <w:rPr>
          <w:b/>
        </w:rPr>
        <w:t>E. 8.3</w:t>
      </w:r>
    </w:p>
    <w:p>
      <w:r>
        <w:t>Zu prüfen ist, ob der Beschwerdeführer Ansprüche aus Art. 8 EMRK (Achtung des Familienlebens) ableiten kann. Dafür muss eine intakte und tatsächlich gelebte Familienbande zu nahen Verwandten bestehen, die über ein gefestigtes Anwesenheitsrecht in der Schweiz verfügt (vgl. BVGE 2013/37 E. 4.4, insbes. E. 4.4.2.2; EMARK 2001 Nr. 21 E. 8a und b S. 173 f. sowie E. 9 S. 176 f.). Wie bereits dargelegt, ist ein intaktes und tatsächlich gelebtes Familienleben betreffend den Beschwerdeführer, die Verlobte und das gemäss seinen Angaben gemeinsame Kind zu verneinen (vorstehend E 7.2). Darüber hinaus würde auch kein gefestigtes Aufenthaltsrechts der Verlobten und ihres Kindes im Sinne der Rechtsprechung vorliegen, da sie sich in einem noch hängigen Asylverfahren befinden.</w:t>
      </w:r>
    </w:p>
    <w:p>
      <w:r>
        <w:rPr>
          <w:b/>
        </w:rPr>
        <w:t>E. 8.4</w:t>
      </w:r>
    </w:p>
    <w:p>
      <w:r>
        <w:t>Der Vollzug der Wegweisung ist somit sowohl im Sinne der asylgesetzlichen als auch der völkerrechtlichen Bestimmungen nach wie vor zulässig.</w:t>
      </w:r>
    </w:p>
    <w:p>
      <w:r>
        <w:rPr>
          <w:b/>
        </w:rPr>
        <w:t>E. 8.5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8.5.1</w:t>
      </w:r>
    </w:p>
    <w:p>
      <w:r>
        <w:t>Erstmals macht der Beschwerdeführer geltend, sein gesundheitlicher Zustand stehe einem Vollzug der Wegweisung entgegen. Zur Untermauerung reichte er auf Beschwerdeebene einen Bericht vom 1. November 2018 des Spitals H._______ ein, der ihm ein (...), (...) sowie eine (...) attestiert. Weitere ärztliche Berichte zum Gesundheitszustand reichte er nicht ein.</w:t>
      </w:r>
    </w:p>
    <w:p>
      <w:r>
        <w:rPr>
          <w:b/>
        </w:rPr>
        <w:t>E. 8.5.2</w:t>
      </w:r>
    </w:p>
    <w:p>
      <w:r>
        <w:t>In der Vernehmlassung hält die Vorinstanz fest, die diagnostizierten Beschwerden seien nicht als derart gravierend zu bezeichnen, als sie Hindernisse für den Wegweisungsvollzug nach Sri Lanka darstellten. Aufgrund der medizinischen Infrastruktur in Sri Lanka könne eine Weiterbehandlung der Beschwerde dort erfolgen. Gemäss vorliegender Informationen habe Sri Lanka grosse Fortschritte hinsichtlich der medizinischen Versorgung gemacht und die Investitionen im Gesundheitswesen hätten zugenommen. Die International Organization for Migration (IOM) führe aus, staatliche Krankenhäuser seien in jeder grösseren Stadt angesiedelt und verfügten über modernste Geräte, sodass viele Behandlungsmethoden angeboten werden können. Die medizinischen Dienstleistungen seien in der Regel kostenlos. Zusätzlich gebe es viele gut ausgestattete Privatkliniken. Darüber hinaus befänden sich in Sri Lanka 23 Spitäler mit psychiatrischen Abteilungen zur stationären Betreuung und über 300 Kliniken für ambulante Behandlungen psychisch kranker Patienten. Ferner sei darauf hinzuweisen, dass der Beschwerdeführer im Rahmen der individuellen Rückkehrhilfe die Möglichkeit habe, zusätzliche medizinische Hilfeleistungen zu beantragen.</w:t>
      </w:r>
    </w:p>
    <w:p>
      <w:r>
        <w:rPr>
          <w:b/>
        </w:rPr>
        <w:t>E. 8.5.3</w:t>
      </w:r>
    </w:p>
    <w:p>
      <w:r>
        <w:t>In Übereinstimmung mit den vorinstanzlichen Ausführungen lässt sich angesichts der Art der Erkrankungen des Beschwerdeführers nicht auf das Vorliegen einer medizinischen Notlage schliessen, der in Sri Lanka nicht in geeigneter Weise begegnet werden könnte (vgl. Rechtsprechung medizinische Notlage BVGE 2009/2 E. 9.3.2). Es kann diesbezüglich, um Wiederholungen zu vermeiden, auf die zutreffenden Darlegungen in der Vernehmlassung verwiesen werden.</w:t>
      </w:r>
    </w:p>
    <w:p>
      <w:r>
        <w:rPr>
          <w:b/>
        </w:rPr>
        <w:t>E. 8.5.4</w:t>
      </w:r>
    </w:p>
    <w:p>
      <w:r>
        <w:t>Im Weiteren liegt in Bezug auf die vorherigen Verfahren keine Veränderung betreffend die übrigen individuellen Zumutbarkeitskriterien vor. Insofern kann diesbezüglich auf die bisherigen Verfahren verwiesen werden.</w:t>
      </w:r>
    </w:p>
    <w:p>
      <w:r>
        <w:rPr>
          <w:b/>
        </w:rPr>
        <w:t>E. 8.5.5</w:t>
      </w:r>
    </w:p>
    <w:p>
      <w:r>
        <w:t>Der Vollzug der Wegweisung erweist sich nach wie vor auch als zumutbar. Daran vermögen gemäss konstanter Praxis die neusten Gewaltvorfälle in Sri Lanka am 22. April 2019 und der gleichentags von der sri-lankischen Regierung verhängte Ausnahmezustand nichts zu ändern (vgl. statt vieler Urteile BVGer D-4615/2019 vom 19. September 2019 E. 6.3 und E-4771/2017 vom 12. August 2019 E. 12.5).</w:t>
      </w:r>
    </w:p>
    <w:p>
      <w:r>
        <w:rPr>
          <w:b/>
        </w:rPr>
        <w:t>E. 8.6</w:t>
      </w:r>
    </w:p>
    <w:p>
      <w:r>
        <w:t>Schliesslich obliegt es dem Beschwerdeführer, sich bei der zuständigen Vertretung des Heimatstaates die für eine Rückkehr notwendigen Reisedokumente zu beschaffen (vgl. Art. 8 Abs. 4 AsylG und dazu BVGE 2008/34 E. 12), weshalb der Vollzug der Wegweisung auch als möglich zu bezeichnen ist (Art. 83 Abs. 2 AIG).</w:t>
      </w:r>
    </w:p>
    <w:p>
      <w:r>
        <w:rPr>
          <w:b/>
        </w:rPr>
        <w:t>E. 8.7</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die Kosten grundsätzlich dem Beschwerdeführer aufzuerlegen (Art. 63 Abs. 1 VwVG). Indes wurde ihm mit Zwischenverfügung vom 16. Mai 2019 die unentgeltliche Prozessführung, weshalb keine Verfahrenskosten zu erheben sind (Art. 65 Abs. 1 VwVG).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