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E-1809/2015 vom 29. September 2015</w:t>
      </w:r>
    </w:p>
    <w:p>
      <w:r>
        <w:t>Bundesverwaltungsgericht, 2015-09-29, DE</w:t>
      </w:r>
    </w:p>
    <w:p>
      <w:r>
        <w:rPr>
          <w:b/>
        </w:rPr>
        <w:t xml:space="preserve">Quelle: </w:t>
      </w:r>
      <w:r>
        <w:t>https://mcp.opencaselaw.ch/entscheid/bvger_E-1809_2015</w:t>
      </w:r>
    </w:p>
    <w:p>
      <w:r>
        <w:t>FR: TAF E-1809/2015 du 29 septembre 2015</w:t>
      </w:r>
    </w:p>
    <w:p>
      <w:r>
        <w:t>IT: TAF E-1809/2015 del 29 settembre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beziehungsweise Einspracheentscheide der Vorinstanz, mit denen die Erteilung eines Visums verweigert wird. In dieser Materie entscheidet das Bundesverwaltungsgericht endgültig (vgl. dazu Art. 83 Bst. c Ziff. 1 BGG).</w:t>
      </w:r>
    </w:p>
    <w:p>
      <w:r>
        <w:rPr>
          <w:b/>
        </w:rPr>
        <w:t>E. 1.2</w:t>
      </w:r>
    </w:p>
    <w:p>
      <w:r>
        <w:t>Sofern das VGG oder die jeweilige Spezialgesetzgebung nichts anderes bestimmt, richtet sich das Verfahren nach dem VwVG (Art. 37 VGG).</w:t>
      </w:r>
    </w:p>
    <w:p>
      <w:r>
        <w:rPr>
          <w:b/>
        </w:rPr>
        <w:t>E. 1.3</w:t>
      </w:r>
    </w:p>
    <w:p>
      <w:r>
        <w:t>Die Beschwerdeführerin ist zur Beschwerdeführung legitimiert (Art. 48 Abs. 1 VwVG), zumal sie als Gastgeberin des Gesuchstellers in eigenem Namen gegen den ablehnenden Visum-Entscheid vom 18. Dezember 2014 Einsprache erhoben hat und Adressatin des angefochtenen Entscheids der Vorinstanz ist (vgl. BVGE 2014/1 E. 1.3). Auf die frist- und formgerecht eingereichte Beschwerde ist somit einzutreten (Art. 50 und 52 VwVG).</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(vgl. Urteil BVGer D-2872/2014 vom 10. Februar 2015 E. 2 [zur Publikation vorgesehen]).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3</w:t>
      </w:r>
    </w:p>
    <w:p>
      <w:r>
        <w:t>Dem angefochtenen Entscheid liegt ein Gesuch um Erteilung eines Visums aus humanitären Gründen zugrunde. Die im AuG (SR 142.20) und seinen Ausführungsbestimmungen enthaltenen Regelungen über das Visumverfahren und über die Ein- und Ausreise gelangen nur soweit zur Anwendung, als die Schengen-Assoziierungsabkommen keine abweichenden Bestimmungen enthalten (Art. 2 Abs. 2 bis 5 AuG).</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 BVGE 2014/1 E. 4.1).</w:t>
      </w:r>
    </w:p>
    <w:p>
      <w:r>
        <w:rPr>
          <w:b/>
        </w:rPr>
        <w:t>E. 4.2</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Art. 2 VEV i.V.m. Art. 5 Abs. 1 Schengener Grenzkodex; Art. 14 Abs. 1 Bst. a-c und Art. 21 Abs. 1 Visakodex).</w:t>
      </w:r>
    </w:p>
    <w:p>
      <w:r>
        <w:rPr>
          <w:b/>
        </w:rPr>
        <w:t>E. 4.3</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4.4</w:t>
      </w:r>
    </w:p>
    <w:p>
      <w:r>
        <w:t>Gemäss Art. 2 Abs. 4 VEV können das Eidgenössische Departement für auswärtige Angelegenheiten (EDA) und das SEM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5</w:t>
      </w:r>
    </w:p>
    <w:p>
      <w:r>
        <w:t>Der Gesuchsteller unterliegt als syrischer Staatsangehöriger der Visumspflicht (Art. 4 VEV mit Verweis auf Anhang I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Aufgrund der gesamten Umstände - insbesondere des in Syrien herrschenden Bürgerkrieges -kann nicht davon ausgegangen werden, dass der Gesuchsteller nach Ablauf des Besuchervisums die Schweiz respektive das Hoheitsgebiet der Mitgliedstaaten anstandslos verlassen und wieder in seine Heimat zurückkehren würde. Die Erteilung eines Visums mit Gültigkeit für den gesamten Schengen-Raum fällt demnach nicht in Betracht. Im Folgenden ist somit zu prüfen, ob das SEM zu Recht auch die Erteilung eines Einreisevisums in die Schweiz aus humanitären Gründen abgelehnt hat.</w:t>
      </w:r>
    </w:p>
    <w:p>
      <w:r>
        <w:rPr>
          <w:b/>
        </w:rPr>
        <w:t>E. 6.1</w:t>
      </w:r>
    </w:p>
    <w:p>
      <w:r>
        <w:t>Zunächst ist in Übereinstimmung mit der Vorinstanz festzustellen, dass die inzwischen vollumfänglich aufgehobene Ausnahmeregelung für syrische Familienangehörige, mit welcher aufgrund der Lage in Syrien für Personen mit Verwandten in der Schweiz aus humanitären Gründen von den ordentlichen Einreisevoraussetzungen abgewichen wurde, nicht zur Anwendung gelangt, da der Visumsantrag nach der Aufhebung der Weisung am 29. November 2013 eingereicht wurde (vgl. Bst. B).</w:t>
      </w:r>
    </w:p>
    <w:p>
      <w:r>
        <w:rPr>
          <w:b/>
        </w:rPr>
        <w:t>E. 6.2</w:t>
      </w:r>
    </w:p>
    <w:p>
      <w:r>
        <w:t>Weiter kann wie hievor erwähnt, der Mitgliedstaat einem Drittstaatsangehörigen die Einreise in sein Hoheitsgebiet aus humanitären Gründen oder Gründen des nationalen Interesses oder aufgrund internationaler Verpflichtungen gestatten (vgl. E. 4.3). Die Möglichkeit einer Visumerteilung aus humanitären Gründen hat für die Schweiz an Bedeutung gewonnen, da mit der dringlichen Änderung des Asylgesetzes vom 28. September 2012 (AS 2012 5359) die Bestimmungen betreffend die Stellung von Asylgesuchen aus dem Ausland aufgehoben wurden. In Art. 2 Abs. 4 und Art. 12 Abs. 4 VEV ist die Möglichkeit verankert, aus humanitären Gründen und mit Zustimmung des SEM ein Einreisevisum zu erteilen. Zwecks Konkretisierung dieser Bestimmungen wurde am 28. September 2012 vom EJPD in Absprache mit dem EDA die Weisung Nr. 322.126 "Visumsantrag aus humanitären Gründen" erlassen (vgl. überarbeitete Version Weisung des BFM vom 25. Februar 2014). Wird einer Person auf dieser Grundlage ein humanitäres Visum erteilt, so hat sie nach ihrer Einreise in die Schweiz ein Asylgesuch einzureichen. Falls die Person dies unterlässt, hat sie die Schweiz nach drei Monaten wieder zu verlassen. Der Bundesrat hielt dazu in seiner Botschaft fest, einfachere Verfahrensabläufe im Vergleich zum aufgehobenen Asylverfahren bei einem Asylgesuch im Ausland bestünden insbesondere aus dem Grund, dass keine asylverfahrensrechtliche Befragung der gesuchstellenden Person stattzufinden habe (vgl. dazu Botschaft vom 26. Mai 2010, BBl 2010 S. 4490, 4519 f.).</w:t>
      </w:r>
    </w:p>
    <w:p>
      <w:r>
        <w:rPr>
          <w:b/>
        </w:rPr>
        <w:t>E. 6.3</w:t>
      </w:r>
    </w:p>
    <w:p>
      <w:r>
        <w:t>Gemäss der erwähnten Weisung vom 28. September 2012 beziehungsweise der überarbeiteten Fassung vom 25. Februar 2014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damit definierten Einreisevoraussetzungen sind restriktiver gefasst als bei den altrechtlichen Asylgesuchen aus dem Ausland, auch wenn bereits im Falle von Asylgesuchen aus dem Ausland Einreisebewilligungen nur sehr zurückhaltend erteilt wurden (vgl. dazu BVGE 2011/10 E. 3.3). Auf diese Stossrichtung wurde vom Bundesrat im Rahmen seiner Botschaft zur vorgenannten Asylgesetzrevision ausdrücklich hingewiesen (vgl. Botschaft vom 26. Mai 2010; BBl 2010 S. 4468, 4490 und 4520). Auf der anderen Seite versteht es sich von selbst, dass im Falle eines Visums aus humanitären Gründen, welches nur bei Vorliegen einer beachtlichen unmittelbaren und ernsthaften konkreten Gefahr erteilt wird, die Einreisevoraussetzung entfällt, wonach die betroffene Person die rechtzeitige Wiederausreise aus der Schweiz zu belegen hat. Es wird vielmehr davon ausgegangen, dass die Person ein Asylgesuch einreicht, sobald sie sich in der Schweiz befindet, ansonsten sie die Schweiz innert 90 Tagen wieder zu verlassen hätte.</w:t>
      </w:r>
    </w:p>
    <w:p>
      <w:r>
        <w:rPr>
          <w:b/>
        </w:rPr>
        <w:t>E. 7.1</w:t>
      </w:r>
    </w:p>
    <w:p>
      <w:r>
        <w:t>Vorauszuschicken ist, dass sich die Vorinstanz argumentativ auf die Weisung vom 25. Februar 2014 bezieht, welche den offenen Begriff "humanitäre Gründe" als eine unmittelbare, ernsthafte und konkrete Gefährdung an Leib und Leben konkretisiert. Bei dieser Weisung handelt es sich um eine vollzugslenkende Verwaltungsverordnung, welche als solche für das Gericht grundsätzlich nicht verbindlich ist. Sie ist gleichwohl zu berücksichtigen, sofern sie eine dem Einzelfall angepasste und gerecht werdende Auslegung der anwendbaren gesetzlichen Bestimmungen zulässt. Das Gericht weicht in solchen Fällen daher nicht ohne triftigen Grund von der Weisung ab (vgl. das zur Publikation bestimmte Urteil BVGE D-2872/2014 vom 10. Februar 2015, E. 7.2, m.w.H.). Die Weisung "Visumsantrag aus humanitären Gründen", die den Begriff "humanitäre Gründe" in wörtlicher Übereinstimmung mit der Botschaft (BBl 2010 4490) definiert, erfüllt grundsätzlich diese Voraussetzung, so dass sie vom Gericht einzelfallbezogen als sachgerechte Konkretisierung der humanitären Gründe Berücksichtigung findet.</w:t>
      </w:r>
    </w:p>
    <w:p>
      <w:r>
        <w:rPr>
          <w:b/>
        </w:rPr>
        <w:t>E. 7.2</w:t>
      </w:r>
    </w:p>
    <w:p>
      <w:r>
        <w:t>Das Bundesverwaltungsgericht gelangt nach Prüfung der Akten zum Schluss, dass die über­zeugenden Ausführungen der Vorinstanz zu stützen sind, wonach die Voraussetzungen für die Erteilung eines humanitären Visums vorliegend nicht erfüllt sind. Es kann vorab auf die entsprechenden Erwägungen in der angefochtenen Verfügung verwiesen werden, die sich als zutreffend erweisen (vgl. Bst. H vorstehend). Daran vermögen auch die auf Beschwerdeebene eingebrachten Vorbringen nichts zu ändern. Die Beschwerdeführerin wendet in der Rechtsmitteleingabe zwar ein, das SEM habe mit der angefochtenen Verfügung die Sorgfaltspflicht verletzt, indem es den Familienverbund und die Gleichbehandlung nicht berücksichtigt habe. Der Gesuchsteller sei als einziges Mitglied seiner Familie zurückgeblieben und leide unter den Folgen der Trennung, weshalb er wegen psychischer Probleme in Syrien wiederholt den Arzt habe aufsuchen müssen. Eine Behandlung in Syrien sei wegen des Bürgerkrieges sehr eingeschränkt. Dem ist aber entgegenzuhalten, dass der Gesuchsteller seinen Visumsantrag - anders als seine Familienangehörigen - erst nach der Aufhebung der Ausnahmeregelung für syrische Familienangehörige eingereicht hat. Weiter ist dem Gesuchsteller, der sich gemäss den eingereichten Arztzeugnissen wegen seiner psychischen Probleme offenbar wieder nach Syrien begeben hat und sich im Spital D._______ behandeln liess, - dieses befindet sich auf syrischem Territorium im Grenzgebiet zur Türkei - zuzumuten, den Schutz der Türkei wiederum in Anspruch zu nehmen. Zwar ist die Lage für syrische Flüchtlinge in der Türkei durchaus schwierig. Das Land hat eine sehr grosse Anzahl Flüchtlinge aufgenommen, deren Versorgung für die Behörden eine gewaltige Herausforderung darstellt. Alleine dieser Aspekt ist jedoch nicht ausschlaggebend. Als massgeblich erweist sich, dass in vorliegender Sache - im Sinne der vorinstanzlichen Erwägungen - keine stichhaltigen Gründe ersichtlich sind, welche darauf hindeuten würden, der Gesuchsteller sei in der Türkei unmittelbar, ernsthaft und konkret an Leib und Leben gefährdet, respektive er befände sich in einer besonderen Notlage, welche ein behördliches Eingreifen zwingend erforderlich erscheinen liesse. Bezüglich der geltend gemachten fehlenden finanziellen Ressourcen für die Behandlung seiner gesundheitlichen Probleme steht ihm offen, sich beim Hochkommissar der Vereinten Nationen für Flüchtlinge (UNHCR) zu melden beziehungsweise registrieren zu lassen und sich in ein Flüchtlingscamp zu begeben, wo er nach Auffassung des Gerichts hinreichend sicher ist und wo ihm auch eine genügende medizinische Versorgung zur Verfügung steht. Ferner können sich Betroffene auch an den türkischen Roten Halbmond oder andere vor Ort tätige Hilfsorganisationen wenden, um medizinische Hilfe oder anderweitige notwendige Versorgung zu erlangen. Ausserdem befindet sich der Gesuchsteller aufgrund der geltend gemachten gesundheitlichen Probleme nicht in einem fortgeschrittenen oder terminalen Krankheitsstadium beziehungsweise ist deswegen nicht an Leib und Leben gefährdet.</w:t>
      </w:r>
    </w:p>
    <w:p>
      <w:r>
        <w:rPr>
          <w:b/>
        </w:rPr>
        <w:t>E. 7.3</w:t>
      </w:r>
    </w:p>
    <w:p>
      <w:r>
        <w:t>Das BFM hat somit das Gesuch um Ausstellung eines humanitären Visums zu Recht abgelehnt.</w:t>
      </w:r>
    </w:p>
    <w:p>
      <w:r>
        <w:rPr>
          <w:b/>
        </w:rPr>
        <w:t>E. 8</w:t>
      </w:r>
    </w:p>
    <w:p>
      <w:r>
        <w:t>Aus diesen Erwägungen ergibt sich, dass der angefochtene Einspracheentscheid Bundesrecht nicht verletzt und den rechtserheblichen Sachverhalt richtig sowie vollständig feststellt und angemessen ist (Art. 49 VwVG). Die Beschwerde ist demnach abzuweisen.</w:t>
      </w:r>
    </w:p>
    <w:p>
      <w:r>
        <w:rPr>
          <w:b/>
        </w:rPr>
        <w:t>E. 9</w:t>
      </w:r>
    </w:p>
    <w:p>
      <w:r>
        <w:t>Das Gesuch um Gewährung der unentgeltlichen Prozessführung gemäss Art. 65 Abs. 1 VwVG ist gutzuheissen, da die Rechtsbegehren vor dem Hintergrund obiger Erwägungen nicht aussichtlos waren und aufgrund der Akten von der prozessuale Bedürftigkeit der Beschwerdeführerin auszugehen ist. Auf die Erhebung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