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E-1805/2019 vom 11. November 2020</w:t>
      </w:r>
    </w:p>
    <w:p>
      <w:r>
        <w:t>Bundesverwaltungsgericht, 2020-11-11, FR</w:t>
      </w:r>
    </w:p>
    <w:p>
      <w:r>
        <w:rPr>
          <w:b/>
        </w:rPr>
        <w:t xml:space="preserve">Quelle: </w:t>
      </w:r>
      <w:r>
        <w:t>https://mcp.opencaselaw.ch/entscheid/bvger_E-1805_2019</w:t>
      </w:r>
    </w:p>
    <w:p>
      <w:r>
        <w:t>FR: TAF E-1805/2019 du 11 novembre 2020</w:t>
      </w:r>
    </w:p>
    <w:p>
      <w:r>
        <w:t>IT: TAF E-1805/2019 del 11 novembre 2020</w:t>
      </w:r>
    </w:p>
    <w:p>
      <w:pPr>
        <w:pStyle w:val="Heading2"/>
      </w:pPr>
      <w:r>
        <w:t>Regeste</w:t>
      </w:r>
    </w:p>
    <w:p>
      <w:r>
        <w:t>Exécution du renvoi</w:t>
      </w:r>
    </w:p>
    <w:p>
      <w:pPr>
        <w:pStyle w:val="Heading2"/>
      </w:pPr>
      <w:r>
        <w:t>Erwägungen</w:t>
      </w:r>
    </w:p>
    <w:p>
      <w:r>
        <w:rPr>
          <w:b/>
        </w:rPr>
        <w:t>E. 1.1</w:t>
      </w:r>
    </w:p>
    <w:p>
      <w:r>
        <w:t>En vertu de l'art. 31 LTAF (RS 173.32), le Tribunal connaît des recours contre les décisions au sens de l'art. 5 PA (RS 172 021)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w:t>
      </w:r>
    </w:p>
    <w:p>
      <w:r>
        <w:rPr>
          <w:b/>
        </w:rPr>
        <w:t>E. 1.2</w:t>
      </w:r>
    </w:p>
    <w:p>
      <w:r>
        <w:t>La présente procédure est soumise à l'ancien droit (cf. Dispositions transitoires de la modification du 25 septembre 2015, al. 1 LAsi).</w:t>
      </w:r>
    </w:p>
    <w:p>
      <w:r>
        <w:rPr>
          <w:b/>
        </w:rPr>
        <w:t>E. 1.3</w:t>
      </w:r>
    </w:p>
    <w:p>
      <w:r>
        <w:t>Le recourant a qualité pour recourir (cf. art. 48 al. 1 PA). Présenté dans la forme (cf. art. 52 al. 1 PA) et le délai (cf. art. 108 al. 1 LAsi dans son ancienne teneur) prescrits par la loi, le recours est recevable.</w:t>
      </w:r>
    </w:p>
    <w:p>
      <w:r>
        <w:rPr>
          <w:b/>
        </w:rPr>
        <w:t>E. 2</w:t>
      </w:r>
    </w:p>
    <w:p>
      <w:r>
        <w:t>Le recourant n'a pas contesté la décision du 6 mars 2019 en tant qu'elle refuse de lui reconnaître la qualité de réfugié, rejette sa demande d'asile et prononce son renvoi de Suisse de sorte que, sur ces points, elle a acquis force de chose décidée (cf. ordonnance du Tribunal du 3 mai 2019, pt 4 du dispositif).</w:t>
      </w:r>
    </w:p>
    <w:p>
      <w:r>
        <w:rPr>
          <w:b/>
        </w:rPr>
        <w:t>E. 3</w:t>
      </w:r>
    </w:p>
    <w:p>
      <w:r>
        <w:t>Aux termes de l'art. 83 al. 1 de la loi sur les étrangers et l'intégration (LEI, RS 142.20), qui a remplacé, le 1er janvier 2019, l'art. 83 de l'ancienne loi sur les étrangers (LEtr), sans en modifier cependant le contenu,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4.1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4.2</w:t>
      </w:r>
    </w:p>
    <w:p>
      <w:r>
        <w:t>En l'espèce, l'exécution du renvoi ne contrevient pas au principe de non-refoulement de l'art. 5 LAsi, le recourant n'ayant pas contesté la décision en tant qu'elle refuse de lui reconnaître la qualité de réfugié et rejette sa demande d'asile.</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w:t>
      </w:r>
    </w:p>
    <w:p>
      <w:r>
        <w:rPr>
          <w:b/>
        </w:rPr>
        <w:t>E. 4.5</w:t>
      </w:r>
    </w:p>
    <w:p>
      <w:r>
        <w:t>En l'occurrence, l'examen du dossier ne fait apparaître aucun faisceau d'indices concrets dont il y aurait lieu d'inférer qu'il existe, pour le recourant, un risque réel, fondé sur des motifs sérieux et avérés, d'être victime de torture ou encore d'un traitement inhumain ou dégradant au sens de l'art. 3 CEDH en cas d'exécution du renvoi dans son pays d'origine. Comme l'intéressé le reconnait lui-même, il n'a rencontré aucun problème avec les autorités guinéennes ou des tiers et son départ du pays repose exclusivement sur son dessein de poursuivre sa scolarité en Europe, voire d'y décrocher un emploi.</w:t>
      </w:r>
    </w:p>
    <w:p>
      <w:r>
        <w:rPr>
          <w:b/>
        </w:rPr>
        <w:t>E. 4.6</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5.1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7.6, 7.9 et 7.10 ; pour le surplus, cf. ATAF 2011/50 consid. 8.2).</w:t>
      </w:r>
    </w:p>
    <w:p>
      <w:r>
        <w:rPr>
          <w:b/>
        </w:rPr>
        <w:t>E. 5.2</w:t>
      </w:r>
    </w:p>
    <w:p>
      <w:r>
        <w:t>Selon une jurisprudence constante, l'intérêt supérieur de l'enfant, découlant notamment de l'art. 3 al. 1 de la Convention relative aux droits de l'enfant du 20 novembre 1989 (CDE ; RS 0.107),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Au regard du principe de l'intérêt supérieur de l'enfant, la qualité de mineur non accompagné impose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2015/30 consid. 7.3 et arrêt du Tribunal E-1279/2014 du 7 septembre 2015 consid. 5 [en particulier consid. 5.1.6]). S'il y a certes lieu d'admettre que tant la prise en charge que l'encadrement d'un adolescent de 16 ou 17 ans ne nécessitera pas des mesures aussi étendues que celles à prévoir pour un enfant en bas âge, il n'en demeure pas moins qu'un mineur proche de la majorité doit pouvoir à tout le moins disposer d'un point de chute comprenant le gîte et le couvert, afin d'éviter qu'il ne soit livré à lui-même en ce qui concerne ses besoins élémentaires (cf. arrêt E-1279/2014 précité consid. 5.1.7).</w:t>
      </w:r>
    </w:p>
    <w:p>
      <w:r>
        <w:rPr>
          <w:b/>
        </w:rPr>
        <w:t>E. 5.3</w:t>
      </w:r>
    </w:p>
    <w:p>
      <w:r>
        <w:t>Ainsi que le SEM l'a constaté dans sa décision, la Guinée a été affectée par divers troubles civils en 2017 et 2018. Toutefois, ce pays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w:t>
      </w:r>
    </w:p>
    <w:p>
      <w:r>
        <w:rPr>
          <w:b/>
        </w:rPr>
        <w:t>E. 5.4</w:t>
      </w:r>
    </w:p>
    <w:p>
      <w:r>
        <w:t>Il ne ressort par ailleurs du dossier aucun élément dont on pourrait inférer que l'exécution du renvoi impliquerait une mise en danger concrète du recourant en cas de retour dans son pays.</w:t>
      </w:r>
    </w:p>
    <w:p>
      <w:r>
        <w:rPr>
          <w:b/>
        </w:rPr>
        <w:t>E. 5.4.1</w:t>
      </w:r>
    </w:p>
    <w:p>
      <w:r>
        <w:t>Le recourant est aujourd'hui âgé de 17 ans et atteindra prochainement la majorité civile (le [...] 2021). Lors de ses auditions, il a expliqué avoir vécu, jusqu'à son départ de Guinée, avec ses parents et ses frères et soeurs à B._______ et entretenu de bonnes relations avec eux. Sa mère, détentrice d'un magasin de vêtements dans cette localité, l'aurait en particulier activement soutenu, tant moralement que financièrement, dans sa volonté de poursuivre sa scolarité en Europe. Il a également relevé que plusieurs oncles et tantes habitaient dans cette même localité et qu'il était parvenu à contacter sa soeur aînée depuis son arrivée en Europe. Vu les déclarations constantes du recourant sur ces points, c'est à juste titre que le SEM a retenu, dans sa décision attaquée, que l'intéressé disposait en Guinée d'un réseau familial stable et étendu, de nature à le soutenir à son retour et favoriser sa réinstallation. Le recourant n'a d'ailleurs pas contesté ce point dans le cadre de son recours. Dans le cas d'espèce, par souci de se conformer aux obligations lui incombant en présence d'un mineur non accompagné, le SEM a entrepris des démarches spécifiques afin de s'assurer que le recourant puisse bénéficier d'une assistance adéquate à son retour. En particulier, il a obtenu, le 1er novembre 2018, la garantie que le recourant pourrait être, au moins jusqu'à sa majorité, pris en charge par rocConakry, organisation offrant, entre autres, un accueil à l'aéroport et un soutien en vue d'une réintégration dans la famille (ou un placement dans un centre géré par rocConakry si la réintégration dans la famille d'origine n'est pas possible ou pas souhaitée). Ainsi que le Tribunal l'a reconnu dans plusieurs arrêts récents (cf. arrêts du Tribunal E-5236/2019 du 16 janvier 2020 consid. 6.3.2, D-3896/2019 du 28 octobre 2019 consid. 6.3.3, et D-1884/2019 du 17 juillet 2019 consid. 6.2.3), dite organisation est en mesure d'assurer une prise en charge adéquate aux mineurs non accompagnés à leur retour en Guinée, conformément aux exigences de l'art. 69 al. 4 LEI et de la jurisprudence. Cette organisation soutient sur place l'orphelinat Dimakané, par l'envoi d'argent et de dons, et travaille avec la clinique St-Gabriel, afin d'assurer des soins aux enfants qui y sont hébergés (cf. rocConakry, Bericht des Präsidenten für das Jahr 2019, 5.02.2020, https://rocconakry.ch/wp-content/uploads/2020/03/2020-02-05_Jahresbericht-2019-komp..pdf, consulté le 27.10.2020). En l'espèce, il ne ressort du dossier aucun élément concret selon lequel rocConakry ne respecterait pas ses engagements relatifs à la prise en charge effective du recourant, pour le court laps de temps séparant celui-ci de la majorité. Les arguments avancés au stade du recours tendant à remettre en cause la fiabilité de cette organisation ne sont en l'état pas pertinents (cf. let F ci-avant), dans la mesure où l'intéressé ne devrait rester que peu de temps au sein de la structure de cette organisation, compte tenu de l'existence - incontestée in casu - d'un réseau familial stable et étendu à B._______ ; que l'exécution de son renvoi soit organisée avant et après sa majorité civile ne change rien au fait qu'il sera en mesure de compter sur ce réseau auquel il reste profondément rattaché. N'est dès lors pas non plus déterminante en l'espèce la question de savoir si le financement de rocConakry est compatible ou non avec l'art. 6.8 de la Résolution no 1810 du 15 avril 2011 de l'Assemblée parlementaire du Conseil de l'Europe.</w:t>
      </w:r>
    </w:p>
    <w:p>
      <w:r>
        <w:rPr>
          <w:b/>
        </w:rPr>
        <w:t>E. 5.4.2</w:t>
      </w:r>
    </w:p>
    <w:p>
      <w:r>
        <w:t>S'agissant de son état de santé, le recourant a déclaré lors de ses auditions être bien portant. Dans le cadre de son recours, il ne s'est plaint d'aucun problème de santé particulier. S'il a certes indiqué, dans un courrier du 24 mars 2020, qu'il avait déposé une demande de prestations AI auprès de l'office cantonal compétent afin d'obtenir la prise en charge de frais d'une formation professionnelle initiale, il n'a toutefois donné aucune précision sur les motifs sous-jacents à dite demande, en particulier sur ceux d'ordre médicaux. Or, selon l'obligation de collaborer qui leur incombe, les recourants doivent décrire spontanément et de manière suffisamment concrète et circonstanciée les problèmes de santé dont ils entendent se prévaloir pour faire obstacle à l'exécution de leur renvoi (cf. ATAF 2009/50 consid. 10.2.2 et 10.2.3) et les prouver (cf. art. 26bis al. 3 LAsi). Dans la mesure où l'intéressé n'a, à ce jour, décrit aucune atteinte à sa santé physique ou psychique, le Tribunal s'estime fondé à conclure que l'exécution du renvoi n'est pas de nature à l'exposer à une mise en danger concrète pour cas de nécessité médicale, au sens qu'en donne la jurisprudence (cf. ATAF 2014/26 consid. 7.3 à 7.10 ; 2011/50 consid. 8.3).</w:t>
      </w:r>
    </w:p>
    <w:p>
      <w:r>
        <w:rPr>
          <w:b/>
        </w:rPr>
        <w:t>E. 5.4.3</w:t>
      </w:r>
    </w:p>
    <w:p>
      <w:r>
        <w:t>Le Tribunal relève également que l'intéressé ne se trouve en Suisse que depuis un peu plus de deux ans. Dès lors, même s'il a poursuivi sa scolarité en Suisse, ainsi qu'il l'allègue, son degré d'intégration n'est pas tel que l'exécution du renvoi représente un déracinement d'une rigueur propre à la rendre inexigible. Au surplus, il ressort de ses propres déclarations qu'il a accompli une scolarité presque complète dans son pays d'origine, soit jusqu'à la fin de la huitième année. En raison de ce parcours scolaire satisfaisant et des compléments de connaissances acquis en Suisse, ses chances de réintégration en Guinée peuvent dès lors être considérées comme bonnes.</w:t>
      </w:r>
    </w:p>
    <w:p>
      <w:r>
        <w:rPr>
          <w:b/>
        </w:rPr>
        <w:t>E. 5.5</w:t>
      </w:r>
    </w:p>
    <w:p>
      <w:r>
        <w:t>En définitive et au vu de l'ensemble des circonstances du cas d'espèce, l'exécution du renvoi de l'intéressé doit être considéré comme raisonnablement exigible (cf. art. 83 al. 4 LEI a contrario), y compris sous l'angle du bien de l'enfant.</w:t>
      </w:r>
    </w:p>
    <w:p>
      <w:r>
        <w:rPr>
          <w:b/>
        </w:rPr>
        <w:t>E. 6</w:t>
      </w:r>
    </w:p>
    <w:p>
      <w:r>
        <w:t>Enfin, le recourant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7</w:t>
      </w:r>
    </w:p>
    <w:p>
      <w:r>
        <w:t>La situation actuelle liée à la propagation du Covid-19 en Suisse et dans l'Afrique subsaharienne ne justifie pas de surseoir au présent prononcé. Il doit toutefois en être tenu compte, l'exécution du renvoi ne pouvant avoir lieu que lorsqu'il sera conforme aux plans de sécurité sanitaires décidés par les Etats concernés.</w:t>
      </w:r>
    </w:p>
    <w:p>
      <w:r>
        <w:rPr>
          <w:b/>
        </w:rPr>
        <w:t>E. 8.1</w:t>
      </w:r>
    </w:p>
    <w:p>
      <w:r>
        <w:t>Cela étant, l'exécution du renvoi doit être déclarée conforme aux dispositions légales.</w:t>
      </w:r>
    </w:p>
    <w:p>
      <w:r>
        <w:rPr>
          <w:b/>
        </w:rPr>
        <w:t>E. 8.2</w:t>
      </w:r>
    </w:p>
    <w:p>
      <w:r>
        <w:t>Il s'ensuit que le recours, en tant qu'il conteste l'exécution du renvoi, doit être rejeté et la décision attaquée confirmée sur ce point.</w:t>
      </w:r>
    </w:p>
    <w:p>
      <w:r>
        <w:rPr>
          <w:b/>
        </w:rPr>
        <w:t>E. 9</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les conclusions du recours n'étant pas apparues d'emblée vouées à l'échec et l'intéressé étant indigent, la demande de dispense du paiement des frais de procédure doit être admise (cf. art. 65 al. 1 PA). Il est donc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