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E-1805/2013 vom 2. Juli 2013</w:t>
      </w:r>
    </w:p>
    <w:p>
      <w:r>
        <w:t>Bundesverwaltungsgericht, 2013-07-02, DE</w:t>
      </w:r>
    </w:p>
    <w:p>
      <w:r>
        <w:rPr>
          <w:b/>
        </w:rPr>
        <w:t xml:space="preserve">Quelle: </w:t>
      </w:r>
      <w:r>
        <w:t>https://mcp.opencaselaw.ch/entscheid/bvger_E-1805_2013</w:t>
      </w:r>
    </w:p>
    <w:p>
      <w:r>
        <w:t>FR: TAF E-1805/2013 du 2 juillet 2013</w:t>
      </w:r>
    </w:p>
    <w:p>
      <w:r>
        <w:t>IT: TAF E-1805/2013 del 2 luglio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1.4</w:t>
      </w:r>
    </w:p>
    <w:p>
      <w:r>
        <w:t>Die angefochtene Verfügung wurde den Beschwerdeführenden persönlich eröffnet, obwohl deren Rechtsvertreter gemäss seinen Angaben das BFM bereits am 26. Februar 2013 über die Mandatsübernahme in Kenntnis gesetzt hatte. Das diesbezügliche (offenbar per A-Post verschickte) Schreiben des Rechtsvertreters an das BFM, welches auf Beschwerdeebene in Kopie eingereicht wurde, befindet sich jedoch nicht in den vor­ins­tanzlichen Akten. Aufgrund der derzeitigen Aktenlage steht somit nicht eindeutig fest, ob das BFM im Zeitpunkt des Erlasses der angefochtenen Verfügung Kenntnis der Mandatsübernahme hatte und demnach die Eröffnung derselben mangelhaft war (Art. 11 Abs. 3 VwVG). Da die Beschwerdeführenden innert Frist Beschwerde einreichen konnten, entstand ihnen jedenfalls durch die möglicherweise mangelhafte Eröffnung kein Nachteil (Art. 38 VwVG). Für die eventualiter beantragte Behandlung der Beschwerdeerklärung als Gesuch um Herstellung der Beschwerdefrist (vgl. Art. 24 Abs. 1 VwVG) besteht keine Veranlassung.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 Die Beschwerdeinstanz enthält sich demnach - sofern sie den Nichteintretensentscheid als unrechtmässig erachtet - einer selbstständigen materiellen Prüfung, hebt die angefochtene Verfügung auf und weist die Sache zu neuer Entscheidung an die Vorinstanz zurück (vgl. Entscheidungen und Mitteilungen der Schweizerischen Asylrekurskommission [EMARK] 2004 Nr. 34 E. 2.1). Die Vorinstanz hat die Frage der Wegweisung und des Vollzugs materiell geprüft, weshalb dem Bundesverwaltungsgericht diesbezüglich volle Kog­nition zukommt.</w:t>
      </w:r>
    </w:p>
    <w:p>
      <w:r>
        <w:rPr>
          <w:b/>
        </w:rPr>
        <w:t>E. 3.2</w:t>
      </w:r>
    </w:p>
    <w:p>
      <w:r>
        <w:t>Gemäss der Bestimmung von Art. 32 Abs. 2 Bst. e AsylG wird auf ein (weiteres) Asylgesuch nicht eingetreten, wenn Asylsuchende in der Schweiz bereits ein Asylverfahren erfolglos durchlaufen oder ihr Gesuch zurückgezogen haben oder während des hängigen Asylverfahrens in den Heimat- oder Herkunftsstaat zurückgekehrt sind, ausser die Anhörung ergebe Hinweise, dass in der Zwischenzeit Ereignisse eingetreten sind, die geeignet sind, die Flüchtlingseigenschaft zu begründen, oder die für die Gewährung vorübergehenden Schutzes relevant sind.</w:t>
      </w:r>
    </w:p>
    <w:p>
      <w:r>
        <w:rPr>
          <w:b/>
        </w:rPr>
        <w:t>E. 3.3</w:t>
      </w:r>
    </w:p>
    <w:p>
      <w:r>
        <w:t>Der Prüfung, ob Ereignisse eingetreten sind, die geeignet sind, die Flüchtlingseigenschaft zu begründen, ist der Flüchtlingsbegriff gemäss Art. 3 AsylG zugrunde zu legen. Bedeutsam sind in dieser Hinsicht deshalb nur Hinweise auf Ereignisse, die sich zur Begründung der Flüchtlingseigenschaft eignen. Auf das Asylgesuch ist daher nicht einzutreten, wenn eines der Elemente des Flüchtlingsbegriffs gemäss Art. 3 AsylG offensichtlich nicht erfüllt ist. Dabei ist ein gegenüber der Glaubhaftmachung reduzierter Beweismassstab anzusetzen; auf das Asylgesuch ist einzutreten, wenn sich Hinweise auf ernsthafte Nachteile im Sinne von Art. 3 AsylG ergeben, die nicht zum Vornherein haltlos sind (vgl. BVGE 2009/53 E. 4.2 S. 769, BVGE 2008/57 E. 3.3 S. 780, mit weiteren Hinweisen).</w:t>
      </w:r>
    </w:p>
    <w:p>
      <w:r>
        <w:rPr>
          <w:b/>
        </w:rPr>
        <w:t>E. 4.1</w:t>
      </w:r>
    </w:p>
    <w:p>
      <w:r>
        <w:t>Vorliegend steht fest, dass die Beschwerdeführenden in der Schweiz bereits erfolglos ein Asylverfahren (sowie zwei anschliessende Revisions­verfahren) durchlaufen haben, das mit Urteil des Bundesverwaltungsgerichts vom 26. April 2012 rechtskräftig abgeschlossen wurde.</w:t>
      </w:r>
    </w:p>
    <w:p>
      <w:r>
        <w:rPr>
          <w:b/>
        </w:rPr>
        <w:t>E. 4.2.1</w:t>
      </w:r>
    </w:p>
    <w:p>
      <w:r>
        <w:t>Die Beschwerdeführenden begründeten ihr zweites Asylgesuch damit, sie seien nach der Rückkehr in ihren Herkunftsstaat mehrmals von unbekannten Personen angegriffen und geschlagen worden. Ungeachtet der Frage der Glaubhaftigkeit dieser Vorbringen fehlt es diesen offenkundig an der asylrechtlichen Relevanz: Die Beschwerdeführenden hatten mit entsprechenden Nachteile bereits ihr erstes Asylgesuch begründet, das in erster und zweiter Instanz im Wesentlichen mit der Begründung abgewiesen worden war, mit Bezug auf allfällige Übergriffe Dritter könne vom Schutzwillen und der weitgehenden Schutzfähigkeit der im Kosovo tätigen nationalen und internationalen Sicherheitsbehörden - namentlich der UNMIT ("United Nations Interim Administration Mission in Kosovo"), der EULEX, des "Kosovo Police Service" (KPS) sowie der KFOR - ausgegangen werden. Dass sich die kosovarischen Polizeibehörden im Falle der Beschwerdeführenden um Gewährleistung eines adäquaten Schutzes bemüht haben, lässt sich auch daraus ersehen, dass sie die nach den neu geltend gemachten Angriffen jeweils eingereichten Anzeigen entgegengenommen und behandelt haben. Im Übrigen wären den Akten auch keine konkreten Anhaltspunkte für ein gemäss Art. 3 Abs. 1 AsylG relevantes Motiv der Angreifer zu entnehmen.</w:t>
      </w:r>
    </w:p>
    <w:p>
      <w:r>
        <w:rPr>
          <w:b/>
        </w:rPr>
        <w:t>E. 4.2.2</w:t>
      </w:r>
    </w:p>
    <w:p>
      <w:r>
        <w:t>Der Antrag, F._______, Mitglied der Swisscoy, sei als Zeuge bezüglich der Bedrohungssituation ihrer Familie zu befragen, wird abgewiesen: Die Zeugenbefragung ist im Verwaltungs- und Asylverfahren ein subsidiäres Beweismittel, das nur dann zu Zug kommt, wenn sich der Sachverhalt nicht auf andere Weise hinreichend abklären lässt (vgl. Art. 14 Abs. 1 Satzteil 1 VwVG). Vorliegend ist ausserdem in zulässiger antizipierender Beweiswürdigung festzustellen, dass die Aussagen des benannten Zeugen voraussichtlich nicht geeignet wären, zu einer anderen Einschätzung hinsichtlich der asylrechtlichen Relevanz der Vorbringen der Beschwerdeführenden zu führen.</w:t>
      </w:r>
    </w:p>
    <w:p>
      <w:r>
        <w:rPr>
          <w:b/>
        </w:rPr>
        <w:t>E. 4.2.3</w:t>
      </w:r>
    </w:p>
    <w:p>
      <w:r>
        <w:t>Die im vorliegenden Verfahren zu den Akten gegebenen Beweismittel können bestenfalls - die Beschwerdeführenden hatten bereits in den Vorverfahren Beweismittel zu den Akten gereicht, deren Echtheit vom Bundesverwaltungsgericht angezweifelt worden war (vgl. Urteil E 4131/2012 E. 3.4 und 3.5) - die Authentizität der vorgebrachten Ereignisse belegen und deshalb keine andere Beurteilung rechtfertigen.</w:t>
      </w:r>
    </w:p>
    <w:p>
      <w:r>
        <w:rPr>
          <w:b/>
        </w:rPr>
        <w:t>E. 4.2.4</w:t>
      </w:r>
    </w:p>
    <w:p>
      <w:r>
        <w:t>Dem Zweitgesuch können nach dem Gesagten keine Hinweise entnommen werden, dass nach rechtskräftigem Abschluss des ersten Asylverfahrens Ereignisse eingetreten wären, welche die Flüchtlingseigenschaft der Beschwerdeführenden begründen oder für die Gewährung vorübergehenden Schutzes relevant sein könnten.</w:t>
      </w:r>
    </w:p>
    <w:p>
      <w:r>
        <w:rPr>
          <w:b/>
        </w:rPr>
        <w:t>E. 4.3</w:t>
      </w:r>
    </w:p>
    <w:p>
      <w:r>
        <w:t>Demzufolge ist das BFM zu Recht gestützt auf Art. 32 Abs. 2 Bst. e AsylG auf die erneuten Asylgesuche der Beschwerdeführenden nicht eingetreten.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(vgl. BVGE 2009/50 E. 9 S. 733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Kosovo ist demnach unter dem Aspekt von Art. 5 AsylG rechtmässig.</w:t>
      </w:r>
    </w:p>
    <w:p>
      <w:r>
        <w:rPr>
          <w:b/>
        </w:rPr>
        <w:t>E. 6.2.2</w:t>
      </w:r>
    </w:p>
    <w:p>
      <w:r>
        <w:t>Sodann ergeben sich weder aus den Aussagen der Beschwerde­füh­renden noch aus den Akten Anhaltspunkte dafür, dass sie für den Fall einer Ausschaffung in den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aus der allgemeinen Menschenrechtssituation im Kosovo oder aus der Tatsache, dass dort Angehörige ethnischer Minderheiten in verschiedener Hinsicht Diskriminierungen - so auch von Seiten privater Dritter - ausgesetzt sind, lässt sich noch kein reales Risiko von Folter oder unmenschlicher oder erniedrigender Strafe oder Behandlung herleiten.</w:t>
      </w:r>
    </w:p>
    <w:p>
      <w:r>
        <w:rPr>
          <w:b/>
        </w:rPr>
        <w:t>E. 6.2.3</w:t>
      </w:r>
    </w:p>
    <w:p>
      <w:r>
        <w:t>Nach dem Gesagten ist der Vollzug der Wegweisung sowohl im Sinne der asyl- als auch der völkerrechtlichen Bestimmungen nach wie vor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Das Bundesverwaltungsgericht erachtet den Vollzug der Wegweisung von Angehörigen der Minderheit der serbischsprachigen Muslimen in den Kosovo als grundsätzlich zumutbar, mit Ausnahme der Region Mitrovica (vgl. BVGE 2011/50 E. 8.6 S. 1005). Die Beschwerdeführenden stammen aus dem Kreis D._______ und es liegen weiterhin keine glaubhaften und konkreten Hinweise dafür vor, dass sie alleine aufgrund ihrer Zugehörigkeit zur Minderheit der Bosniaken einer Gefährdung im Sinne von Art. 83 Abs. 4 AuG ausgesetzt sind.</w:t>
      </w:r>
    </w:p>
    <w:p>
      <w:r>
        <w:rPr>
          <w:b/>
        </w:rPr>
        <w:t>E. 6.3.2</w:t>
      </w:r>
    </w:p>
    <w:p>
      <w:r>
        <w:t>Im Weiteren liegen auch keine individuellen Wegweisungshindernisse wirtschaftlicher, sozialer oder gesundheitlicher Natur vor. Es kann diesbezüglich auf die ausführlichen Erwägungen im Beschwerdeurteil des Bundesverwaltungsgerichts im ersten Asylverfahren verwiesen werden (vgl. Urteil des Bundesverwaltungsgerichts E-1542/2009 vom 26. April 2012 E. 4.3.3 S. 14 f.).</w:t>
      </w:r>
    </w:p>
    <w:p>
      <w:r>
        <w:rPr>
          <w:b/>
        </w:rPr>
        <w:t>E. 6.3.3</w:t>
      </w:r>
    </w:p>
    <w:p>
      <w:r>
        <w:t>Nach dem Gesagten erweist sich der Vollzug der Wegweisung erneut auch als zumutbar.</w:t>
      </w:r>
    </w:p>
    <w:p>
      <w:r>
        <w:rPr>
          <w:b/>
        </w:rPr>
        <w:t>E. 6.4</w:t>
      </w:r>
    </w:p>
    <w:p>
      <w:r>
        <w:t>Schliesslich obliegt es den Beschwerdeführenden, sich bei der zuständigen Vertretung des Heimatstaates die für eine Rückkehr allenfalls notwendigen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bezeichnet. Die Anordnung einer vorläufigen Aufnahme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Der Entscheid über das von den Beschwerdeführenden in ihrer Eingabe vom 5. April 2013 gestellte Gesuch um Gewährung der unentgeltlichen Prozessführung wurde in der Zwischenverfügung vom 9. April 2013 auf einen späteren Zeitpunkt verschoben. Gemäss Art. 65 Abs. 1 VwVG wird eine Partei, die nicht über die erforderlichen Mittel verfügt, auf Antrag hin von der Bezahlung der Verfahrenskosten befreit, wenn ihr Begehren im Zeitpunkt der Gesuchseinreichung nicht aussichtslos erscheint. Nachdem der vom Rechtsvertreter formulierte Antrag gemäss Art. 65 Abs. 1 VwVG weder in der Beschwerde noch in der Beschwerdeergänzung begründet und insbesondere die prozessuale Bedürftigkeit der Beschwerdeführenden nicht einmal behauptet - geschweige denn belegt - worden ist, muss das Gesuch um Gewährung der unentgeltlichen Prozessführung abgewiesen werden. Demnach sind die Kosten des Verfahrens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