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E-1804/2018 vom 9. Oktober 2019</w:t>
      </w:r>
    </w:p>
    <w:p>
      <w:r>
        <w:t>Bundesverwaltungsgericht, 2019-10-09, FR</w:t>
      </w:r>
    </w:p>
    <w:p>
      <w:r>
        <w:rPr>
          <w:b/>
        </w:rPr>
        <w:t xml:space="preserve">Quelle: </w:t>
      </w:r>
      <w:r>
        <w:t>https://mcp.opencaselaw.ch/entscheid/bvger_E-1804_2018</w:t>
      </w:r>
    </w:p>
    <w:p>
      <w:r>
        <w:t>FR: TAF E-1804/2018 du 9 octobre 2019</w:t>
      </w:r>
    </w:p>
    <w:p>
      <w:r>
        <w:t>IT: TAF E-1804/2018 del 9 ottobre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le délai prescrits par la loi, le recours est recevable (art. 48 al. 1 et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sérieux et la crédibilité de ses motifs basés sur un engagement politique postérieur à son arrivée en Suisse.</w:t>
      </w:r>
    </w:p>
    <w:p>
      <w:r>
        <w:rPr>
          <w:b/>
        </w:rPr>
        <w:t>E. 3.2</w:t>
      </w:r>
    </w:p>
    <w:p>
      <w:r>
        <w:t>Le Tribunal rappelle en effet que s'agissant des événements vécus au Soudan, il ne fait valoir aucun élément nouveau par rapport à la première procédure. Dans ces conditions, seule entre en ligne de compte la reconnaissance de la qualité de réfugié ; en effet, aux termes de l'art. 54 LAsi, l'asile n'est pas accordé à la personne qui n'est devenue un réfugié au sens de l'art. 3 qu'en quittant son Etat d'origine ou de provenance ou en raison de son comportement ultérieur.</w:t>
      </w:r>
    </w:p>
    <w:p>
      <w:r>
        <w:rPr>
          <w:b/>
        </w:rPr>
        <w:t>E. 3.3</w:t>
      </w:r>
    </w:p>
    <w:p>
      <w:r>
        <w:t>S'agissant de l'adhésion de l'intéressé à la section suisse du JEM, remontant à 2015, le Tribunal constate qu'il n'en a rien dit durant la première procédure ; le sérieux de cet engagement est donc sujet à caution. En outre, il est légitime d'en conclure qu'il s'est sciemment abstenu de faire état de cette affiliation, dans le but de se créer un motif d'asile inédit, afin de permettre l'ouverture d'une nouvelle procédure. L'acte de recours ne fournit du reste aucune explication à ce sujet. Par ailleurs, le recourant n'ayant jamais entretenu d'activités politiques crédibles au Soudan, ainsi que le retient l'arrêt du 20 octobre 2017, la question se pose de savoir s'il n'y aurait pas lieu d'exclure dans tous les cas sa qualité de réfugié, en application de l'art. 3 al. 4 LAsi. Cette question peut toutefois rester indécise pour les motifs qui suivent.</w:t>
      </w:r>
    </w:p>
    <w:p>
      <w:r>
        <w:rPr>
          <w:b/>
        </w:rPr>
        <w:t>E. 3.4</w:t>
      </w:r>
    </w:p>
    <w:p>
      <w:r>
        <w:t>La description que le recourant fournit de son engagement pour le JEM n'est pas de nature à rendre hautement probable un risque de persécution et faire apparaître ainsi un motif subjectif postérieur au sens de l'art. 54 LAsi. Le Tribunal a eu l'occasion, à plusieurs reprises, d'examiner la réalité et la portée des risques que couraient les ressortissants soudanais ayant entretenu un engagement politique à l'étranger, se basant sur les critères dégagés par la CourEDH (cf. arrêts E-2992/2018 du 26 juillet 2018 consid. 5.2 à 5.6 ainsi que les réf. cit. et E-303/2018 du 16 septembre 2019 consid. 3.4). Faute d'une capacité de surveillance suffisante des autorités soudanaises, seuls sont en effet exposés à des risques ceux qui occupent un poste de direction dans les mouvements d'opposition actifs à l'étranger ou se sont manifestés de manière particulièrement voyante ; un passé d'engagement politique au Soudan joue également un rôle déterminant.</w:t>
      </w:r>
    </w:p>
    <w:p>
      <w:r>
        <w:rPr>
          <w:b/>
        </w:rPr>
        <w:t>E. 3.5</w:t>
      </w:r>
    </w:p>
    <w:p>
      <w:r>
        <w:t>Dans le cas d'espèce, il est patent que l'intéressé n'a entretenu aucun engagement politique au Soudan, comme relevé précédemment ; par ailleurs, en l'état du dossier, rien ne permet de retenir que ses activités militantes en Suisse soient de nature à le mettre en danger avec un degré suffisant de probabilité. En effet, l'attestation du JEM produite avec la demande du 25 janvier 2018 (le SEM croyant y voir "deux attestations d'adhésion", alors qu'il s'agit en réalité d'un seul et même document) est rédigée de manière très générale ; si elle précise que l'intéressé est membre de la direction du JEM en Suisse ("member of the executive body"), elle ne décrit d'aucune manière ses fonctions concrètes et ne permet pas de caractériser son engagement. Quant aux quatre attestations du mouvement produites au stade du recours, toutes datées du même jour, force est de constater que deux d'entre elles ne font aucune référence au cas du recourant, la troisième se cantonnant à une allusion selon laquelle le JEM relève en substance que celui-ci a été persécuté par les autorités soudanaises avant son départ du pays ; cette dernière attestation n'avance cependant aucun début de motif à ces prétendues persécutions. En outre, les conclusions du recours ne tendant qu'à la reconnaissance de la qualité de réfugié, des motifs d'asile en rapport avec le pays d'origine ne peuvent être pris en considération. S'agissant de la quatrième attestation, elle fait valoir que l'intéressé a participé à une conférence sur les Droits de l'Homme, est intervenu sur l'antenne de la radio "C._______", a pris part à des manifestations à D._______ et s'est rendu au (...) avec une délégation du JEM. L'attestation en cause ne fait état, là encore, d'aucun détail vérifiable (lieux ou dates) relatif à ces activités ; le caractère complaisant de cette pièce doit donc être retenu. Lesdites activités, lors desquelles l'intéressé semble n'avoir joué aucun rôle dirigeant, apparaissent en outre de trop faible ampleur pour mettre celui-ci en danger. Par ailleurs, comme le Tribunal l'a relevé (cf. arrêt E-2992/2018 précité consid. 5.5.2), C._______ est une station (...) de faible importance, sise à E._______, dont il est improbable que les autorités soudanaises aient la volonté ou la possibilité de surveiller les émissions. Les deux autres pièces émanant du JEM (un probable bulletin d'adhésion et une carte de membre), qui ne portent aucune date, ne font qu'établir l'appartenance du recourant au mouvement, laquelle n'a jamais été contestée. Enfin, la clé USB contient des photographies ou vidéos montrant l'intéressé dans des manifestations ou lors de son intervention sur l'antenne de C._______ ; faute de toute donnée relative aux dates, lieux ou contexte des rassemblements et au contenu de l'intervention radiophonique, ces éléments ne sont pas de nature à remettre en cause l'appréciation du Tribunal.</w:t>
      </w:r>
    </w:p>
    <w:p>
      <w:r>
        <w:rPr>
          <w:b/>
        </w:rPr>
        <w:t>E. 3.6</w:t>
      </w:r>
    </w:p>
    <w:p>
      <w:r>
        <w:t>Dans ces conditions, aucune des activités entretenues par le recourant après son départ du Soudan n'est de nature à l'exposer à un danger hautement probable de persécution en cas de retour. Il s'ensuit que le recours, en tant qu'il conteste la non-reconnaissance de la qualité de réfugié,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réglée par l'art. 83 LEI (RS 142.20) de la loi fédérale sur les étrangers et l'intégration,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au regard de l'absence de risques concrets et sérieux de cette nature, le Tribunal retient que l'exécution du renvoi du recourant sous forme de refoulement ne transgresse aucun engagement de la Suisse relevant du droit international, de sorte qu'elle s'avère licite (art. 44 LAsi et art. 83 al. 3 LEI).</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5.3.1</w:t>
      </w:r>
    </w:p>
    <w:p>
      <w:r>
        <w:t>Le Soudan, en dépit de conflits persistants dans plusieurs régions du pays (dont le Darfour),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LEI en cas d'exécution du renvoi vers celui-ci. Dans le cas particulier, le renvoi de l'intéressé ne doit pas s'effectuer vers le Darfour, mais vers la région de B._______, où il a vécu plusieurs années, ainsi que le retenait l'arrêt du 20 octobre 2017 (cf. consid. 7.2). Les risques allégués dans le recours, pour le cas d'un retour au Darfour, sont ainsi sans pertinence.</w:t>
      </w:r>
    </w:p>
    <w:p>
      <w:r>
        <w:rPr>
          <w:b/>
        </w:rPr>
        <w:t>E. 5.3.2</w:t>
      </w:r>
    </w:p>
    <w:p>
      <w:r>
        <w:t>En outre, l'état de santé de l'intéressé, caractérisé par un PTSD, un diabète et une hypertension artérielle, n'a pas évolué de façon significative, le Tribunal ne voyant donc aucune raison de modifier son point de vue (cf. arrêt du 20 octobre 2017 consid. 7.4) ; la courte hospitalisation de l'intéressé en date du 13 juillet 2018 n'y change rien. Le Tribunal souligne encore que, si les thérapeutes ont admis que le PTSD pouvait trouver son origine dans les événements vécus par l'intéressé au Soudan, ils ont déjà clairement constaté, dans le cadre de la première procédure d'asile, que sa péjoration était réactionnelle à l'obligation de quitter la Suisse (cf. le rapport médical du 9 août 2017, pt. 1.4 et le rapport du 25 août 2017, pt. 1.4, rédigé dans les mêmes termes). Le rapport du 17 janvier 2018, joint à la seconde demande, et celui du 15 mars 2018, produit en annexe au recours, en font également mention. S'agissant du risque auto-agressif relevé par le rapport médical du 21 août 2018, le Tribunal rappelle que selon la jurisprudence de la Cour européenne des Droits de l'Homme (CourEDH), les menaces de suicide n'astreignent pas la Suisse à s'abstenir d'exécuter le renvoi, mais à prendre des mesures concrètes pour en prévenir la réalisation (cf. notamment arrêt affaire A. S. c. Suisse du 30 juin 2015, n°39350/13, par. 34 et réf. cit.). Enfin, comme l'arrêt du 20 octobre 2017 l'avait rappelé (cf. consid. 7.4), les médicaments nécessaires au recourant (à l'époque, [...], [...], [...] ; aujourd'hui [...], [...], [...]) peuvent lui être fournis dans le cadre d'une aide au retour appropriée (art. 93 al. 1 let. d LAsi). Pour ces motifs, l'exécution du renvoi doit toujours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7.1</w:t>
      </w:r>
    </w:p>
    <w:p>
      <w:r>
        <w:t>L'assistance judiciaire totale ayant été accordée, il n'y a pas lieu de percevoir de frais (art. 65 al. 1 et 2 PA).</w:t>
      </w:r>
    </w:p>
    <w:p>
      <w:r>
        <w:rPr>
          <w:b/>
        </w:rPr>
        <w:t>E. 7.2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 brevet d'avocat (art. 12 FITAF, en rapport avec l'art. 10 al. 2 FITAF). Seuls les frais nécessaires sont indemnisés (art. 8 al. 2 et 10 al. 2 FITAF).</w:t>
      </w:r>
    </w:p>
    <w:p>
      <w:r>
        <w:rPr>
          <w:b/>
        </w:rPr>
        <w:t>E. 7.3</w:t>
      </w:r>
    </w:p>
    <w:p>
      <w:r>
        <w:t>Dans le cas d'espèce, le Tribunal estime le temps de travail de la première mandataire nécessité par la procédure de recours (rédaction d'un acte de recours et d'une courte réplique, dépôt d'un rapport médical) à 6 heures. L'indemnité due est ainsi arrêtée à 900 francs, au tarif horaire de 150 francs, à verser à l'EPER/SAJE, l'ancien employeur d'Isaura Tracchia. Il n'y a en revanche pas lieu d'indemniser le nouveau mandataire d'office, Matthias Deshusses, ce dernier n'ayant accompli aucun acte de procédure depuis sa désignation par l'ordonnance du 23 avril 2019.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