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E-1804/2014 vom 12. Januar 2015</w:t>
      </w:r>
    </w:p>
    <w:p>
      <w:r>
        <w:t>Bundesverwaltungsgericht, 2015-01-12, FR</w:t>
      </w:r>
    </w:p>
    <w:p>
      <w:r>
        <w:rPr>
          <w:b/>
        </w:rPr>
        <w:t xml:space="preserve">Quelle: </w:t>
      </w:r>
      <w:r>
        <w:t>https://mcp.opencaselaw.ch/entscheid/bvger_E-1804_2014</w:t>
      </w:r>
    </w:p>
    <w:p>
      <w:r>
        <w:t>FR: TAF E-1804/2014 du 12 janvier 2015</w:t>
      </w:r>
    </w:p>
    <w:p>
      <w:r>
        <w:t>IT: TAF E-1804/2014 del 12 gennaio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sauf exception de l'art. 83 let. d ch. 1 LTF, non réalisée en l'espèce, statue définitivement.</w:t>
      </w:r>
    </w:p>
    <w:p>
      <w:r>
        <w:rPr>
          <w:b/>
        </w:rPr>
        <w:t>E. 1.2</w:t>
      </w:r>
    </w:p>
    <w:p>
      <w:r>
        <w:t>Les recourants ont qualité pour recourir (art. 48 al. 1 PA). Présenté dans la forme (art. 52 al. 1 PA) et le délai (art. 108 al. 1 LAsi) prescrits par la loi, le recours est recevable.</w:t>
      </w:r>
    </w:p>
    <w:p>
      <w:r>
        <w:rPr>
          <w:b/>
        </w:rPr>
        <w:t>E. 1.3</w:t>
      </w:r>
    </w:p>
    <w:p>
      <w:r>
        <w:t>Le Tribunal renonce en l'espèce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la décision attaquée, l'ODM a considéré que les déclarations des intéressés étaient divergentes sur des points essentiels, illogiques et variaient d'une audition à l'autre, démontrant qu'ils n'avaient pas vécu les faits allégués. Les recourants se sont contredits sur le lieu où l'ami du recourant l'a conduit suite à sa libération, la fonction de cet ami, le nombre d'armes volées, ainsi que sur l'existence du général G._______ et l'agression dont il a été victime le (...) 2013, éléments centraux et décisifs, pourtant non mentionnés lors des auditions des 21 et 23 août 2013. L'ODM relève aussi que l'absence de sceau dans le livret militaire du recourant, attestant de son entraînement en 200(...), n'est pas crédible au regard du formalisme dont ont fait preuve les autorités militaires arméniennes qui l'ont convoqué en 19(...), uniquement pour apposer un nouveau sceau dans son livret, attestant qu'il avait effectué son service militaire à l'époque.</w:t>
      </w:r>
    </w:p>
    <w:p>
      <w:r>
        <w:rPr>
          <w:b/>
        </w:rPr>
        <w:t>E. 3.2</w:t>
      </w:r>
    </w:p>
    <w:p>
      <w:r>
        <w:t>Dans leur recours, les intéressés ont confirmé la vraisemblance de leurs déclarations et apporté des explications aux contradictions relevées par l'autorité inférieure. Ainsi, l'ami du recourant a précédemment occupé un poste dans les rangs de la police militaire, avant de retourner dans le civil ; cet ami a amené le recourant chez lui et non chez ses parents, car sa mère est décédée et il n'entretient plus de relation avec son père depuis lors. Au sujet du nombre d'armes volées, ils relèvent qu'ils n'ont pas jugé utile de revenir sur le vol de l'arme de l'officier lors de la seconde audition car elle ne concernait pas le recourant. Quant aux omissions relevées, elles seraient liées aux conditions peu optimales dans lesquelles s'est déroulée la première audition du recourant : l'auditeur était malade et il lui avait demandé d'être bref car il aurait l'occasion de développer ses motifs ultérieurement. Il est en outre normal que l'entraînement militaire, que le recourant a effectué en 200(...), ne figure pas dans son livret militaire car il ne l'a pas terminé en raison du vol de l'arme dont il était accusé. Les recourants ont ajouté que la situation des arméniens était difficile en raison de la corruption, de l'absence de justice et de démocratie dans leur pays. Le général G._______ a été limogé en 20(...) suite à une affaire de corruption alors qu'il gérait les stocks de l'armée de I._______, joignant des articles de presse. En résumé, un retour des recourants en Arménie est impensable, en vertu du principe de non-refoulement.</w:t>
      </w:r>
    </w:p>
    <w:p>
      <w:r>
        <w:rPr>
          <w:b/>
        </w:rPr>
        <w:t>E. 3.3</w:t>
      </w:r>
    </w:p>
    <w:p>
      <w:r>
        <w:t>Les arguments des recourants, liés à la brièveté de la première audition du recourant et à l'état de santé de l'auditeur, ne sauraient être retenus. Bien que la durée d'une audition sur les données personnelles puisse varier suivant la complexité du cas, elle dure en général entre deux et trois heures (ODM, Manuel asile et retour, C6 p. 5, état août 2014). L'auditeur est tenu de poser des questions ouvertes d'une façon simple, concise et compréhensible. En l'occurrence, l'audition du recourant a duré 2 heures 20, ce qui se situe dans la moyenne susmentionnée. Il ressort du procès-verbal qu'il a eu l'occasion de s'exprimer, de manière circonstanciée, sur les raisons l'ayant contraint à quitter l'Arménie, que l'auditeur a posé des questions précises à ce sujet, notamment s'il existait d'autres raisons que celles déjà évoquées qui iraient à l'encontre d'un retour dans son pays, ce à quoi le recourant a répondu qu'il avait déjà exposé sa raison principale (A7/13, p. 5, 7, 9 et 10). En apposant sa signature à la fin de son audition, le recourant a en outre reconnu que la transcription de ses déclarations était complète et correspondait à ses explications. Ainsi, le grief lié à la manière dont s'est déroulée l'audition du recourant le 21 août 2013 doit être rejeté.</w:t>
      </w:r>
    </w:p>
    <w:p>
      <w:r>
        <w:rPr>
          <w:b/>
        </w:rPr>
        <w:t>E. 3.4</w:t>
      </w:r>
    </w:p>
    <w:p>
      <w:r>
        <w:t>Pour le reste, le Tribunal fait sienne la motivation de la décision de l'autorité inférieure et les explications apportées au stade du recours ne permettent pas de la remettre en cause.</w:t>
      </w:r>
    </w:p>
    <w:p>
      <w:r>
        <w:rPr>
          <w:b/>
        </w:rPr>
        <w:t>E. 3.5</w:t>
      </w:r>
    </w:p>
    <w:p>
      <w:r>
        <w:t>Ainsi il est effectivement plus qu'improbable que les recourants aient tous deux, lors de leur première audition, omis de mentionner l'existence, les mauvais traitements et les menaces du général G._______, alors même que ces faits sont, selon leur seconde audition, à l'origine de leur départ précipité du pays. Ces deux récits, parallèles, laissent au contraire penser que les recourants se sont accordés, avant chaque audition, sur la version à présenter, démontrant par là-même qu'ils n'ont pas vécu ce qu'ils allèguent. Les explications, fournies au stade du recours sur l'ami du recourant qui l'a aidé à s'enfuir en 200(...), ne sauraient convaincre. Lors de son audition sur les motifs d'asile du 24 février 2014, le recourant a indiqué que cet ami avait un magasin, qu'il était un soldat comme lui et qu'il avait un réseau de connaissances assez étendu, raison pour laquelle il avait pu le faire libérer (A18/18, p. 9). S'il avait réellement travaillé au sein de la police militaire, comme allégué lors de l'audition sommaire (A7/13, p. 5), avant de gérer un commerce, le recourant ne se serait pas limité à dire qu'il n'avait été qu'un soldat au bénéfice d'un réseau important. Quant à l'explication fournie sur le nombre d'armes fournies, elle ajoute encore à la confusion. En effet, affirmer qu'il n'est pas revenu sur le vol de l'arme de l'officier car il n'était pas concerné contredit la version donnée lors de l'audition sommaire, à savoir qu'il était accusé des deux vols (A7/13, p. 5) et qu'il était dès lors concerné.</w:t>
      </w:r>
    </w:p>
    <w:p>
      <w:r>
        <w:rPr>
          <w:b/>
        </w:rPr>
        <w:t>E. 3.6</w:t>
      </w:r>
    </w:p>
    <w:p>
      <w:r>
        <w:t>Les moyens de preuve fournis par les intéressés dans leur recours ne sont pas déterminants. Il s'agit d'articles de presse relatant les agissements d'un général G._______, alors en poste à l'armée, sans lien avec la présente procédure, si ce n'est celui de relativiser l'influence et l'impunité de cette personne dans son pays, puisque des procédures pénales auraient été introduites et qu'il aurait été limogé.</w:t>
      </w:r>
    </w:p>
    <w:p>
      <w:r>
        <w:rPr>
          <w:b/>
        </w:rPr>
        <w:t>E. 3.7</w:t>
      </w:r>
    </w:p>
    <w:p>
      <w:r>
        <w:t>Ainsi, le Tribunal constate, à l'instar de l'autorité inférieure, que les recourants n'ont pas réussi à rendre vraisemblable leur qualité de réfugié.</w:t>
      </w:r>
    </w:p>
    <w:p>
      <w:r>
        <w:rPr>
          <w:b/>
        </w:rPr>
        <w:t>E. 3.8</w:t>
      </w:r>
    </w:p>
    <w:p>
      <w:r>
        <w:t>Il s'ensuit que le recours, en tant qu'il conteste le refus de la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les recourants n'ont pas rendu vraisemblable qu'en cas de retour dans leur pays d'origine, ils seraient exposés à de sérieux préjudices au sens de l'art. 3 LAsi. Ils n'ont pas non plus rendu hautement probable qu'ils seraient personnellement visés, en cas de retour dans leur pays d'origine, par des mesures incompatibles avec l'art. 3 CEDH ou d'autres dispositions contraignantes de droit international.</w:t>
      </w:r>
    </w:p>
    <w:p>
      <w:r>
        <w:rPr>
          <w:b/>
        </w:rPr>
        <w:t>E. 6.3</w:t>
      </w:r>
    </w:p>
    <w:p>
      <w:r>
        <w:t>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7.2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ne ressort du dossier aucun élément dont on pourrait inférer que l'exécution du renvoi impliquerait une mise en danger concrète des recourants. Les recourants sont jeunes, tous deux au bénéfice d'une bonne formation et d'une longue expérience professionnelle. Ils disposent d'un réseau familial et social dans leur pays, sur lequel ils pourront compter à leur retour. Ils sont en outre en bonne santé, la recourante ayant bénéficié de soins.</w:t>
      </w:r>
    </w:p>
    <w:p>
      <w:r>
        <w:rPr>
          <w:b/>
        </w:rPr>
        <w:t>E. 7.4</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2 LEtr ; ATAF 2008/34 consid. 12).</w:t>
      </w:r>
    </w:p>
    <w:p>
      <w:r>
        <w:rPr>
          <w:b/>
        </w:rPr>
        <w:t>E. 9</w:t>
      </w:r>
    </w:p>
    <w:p>
      <w:r>
        <w:t>Il s'ensuit que le recours, en tant qu'il conteste la décision de renvoi et son exécution, doit être également rejeté.</w:t>
      </w:r>
    </w:p>
    <w:p>
      <w:r>
        <w:rPr>
          <w:b/>
        </w:rPr>
        <w:t>E. 10.1</w:t>
      </w:r>
    </w:p>
    <w:p>
      <w:r>
        <w:t>Avec le présent prononcé, la demande de dispense du paiement de l'avance des frais de procédure présumés est sans objet.</w:t>
      </w:r>
    </w:p>
    <w:p>
      <w:r>
        <w:rPr>
          <w:b/>
        </w:rPr>
        <w:t>E. 10.2</w:t>
      </w:r>
    </w:p>
    <w:p>
      <w:r>
        <w:t>Au vu de l'issue de la cause, il y aurait lieu de mettre les frais de procédure à la charge des recourants (art. 63 al. 1 PA et art. 2 et 3 let. b du règlement du 21 février 2008 concernant les frais, dépens et indemnités fixés par le Tribunal administratif fédéral [FITAF, RS 173.320.2]). Toutefois, la demande d'assistance judiciaire partielle étant admise, il n'y a pas lieu de percevoir des frais de procédure (art. 65 al. 1 PA).</w:t>
      </w:r>
    </w:p>
    <w:p>
      <w:r>
        <w:rPr>
          <w:b/>
        </w:rPr>
        <w:t>E. 10.3</w:t>
      </w:r>
    </w:p>
    <w:p>
      <w:r>
        <w:t>Les recourants succombant sur l'entier de leurs conclusions, il n'est pas alloué de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