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E-1803/2019 vom 11. November 2019</w:t>
      </w:r>
    </w:p>
    <w:p>
      <w:r>
        <w:t>Bundesverwaltungsgericht, 2019-11-11, FR</w:t>
      </w:r>
    </w:p>
    <w:p>
      <w:r>
        <w:rPr>
          <w:b/>
        </w:rPr>
        <w:t xml:space="preserve">Quelle: </w:t>
      </w:r>
      <w:r>
        <w:t>https://mcp.opencaselaw.ch/entscheid/bvger_E-1803_2019</w:t>
      </w:r>
    </w:p>
    <w:p>
      <w:r>
        <w:t>FR: TAF E-1803/2019 du 11 novembre 2019</w:t>
      </w:r>
    </w:p>
    <w:p>
      <w:r>
        <w:t>IT: TAF E-1803/2019 del 11 novembre 2019</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Le recourant a qualité pour recourir (art. 48 al. 1 PA). Présenté dans la forme (art. 52 al. 1 PA) et dans le délai (anc. art. 108 al. 1 LAsi) prescrits par la loi, le recours est recevable.</w:t>
      </w:r>
    </w:p>
    <w:p>
      <w:r>
        <w:rPr>
          <w:b/>
        </w:rPr>
        <w:t>E. 1.4</w:t>
      </w:r>
    </w:p>
    <w:p>
      <w:r>
        <w:t>A teneur de l'anc. art. 111c al. 1, 1ère phr. LAsi, la demande d'asile formée dans les cinq ans suivant l'entrée en force d'une décision d'asile ou de renvoi est déposée par écrit et dûment motivée. En l'occurrence, le recourant tombe sous le coup de cette disposition, dès lors qu'il a déposé une nouvelle demande d'asile moins de cinq ans après l'entrée en force de la décision du SEM du 8 avril 2016.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l'asile a été refusé au recourant, le SEM estimant invraisemblable qu'il ait été menacé par le gouvernement rwandais par l'intermédiaire de son frère dans les circonstances alléguées, puisque le recourant avait affirmé à l'appui de sa demande de réexamen du 2 août 2016 que son (unique) frère avait été assassiné par les autorités de son pays. Il a également constaté que le recourant avait déclaré, à l'appui de sa demande de réexamen précitée, que sa mère avait quitté le Rwanda pour sa sécurité, le 31 juillet 2016, pour se réfugier en RDC et qu'il n'était donc pas crédible qu'elle soit rentrée au pays et se soit présentée devant la Direction générale de l'immigration et de l'émigration de K._______, risquant ainsi d'être arrêtée. Le recourant conteste cette appréciation. Il maintient que, dans la mesure où le SEM avait conclu à l'invraisemblance des propos allégués à l'appui de sa demande de réexamen du 2 août 2016, celui-ci ne pouvait pas se fonder sur ces déclarations-là pour apprécier la vraisemblance des motifs invoqués à l'appui de sa seconde demande d'asile. Il fait valoir que les autorités rwandaises sont informées, non seulement du dépôt de sa demande d'asile en Suisse, mais également de ses déclarations faites devant le SEM, qu'elles considèrent comme hostiles au régime, dans la mesure où il dénonce les persécutions et la discrimination du gouvernement à l'encontre des Hutus. De ce fait, il craint, s'il devait retourner au Rwanda, d'être placé dans le camp de « rééducation civique » de O._______ ou dans le centre de redressement de P._______ où, dans les deux cas, son intégrité physique et sa vie seraient gravement en danger. Il reproche encore au SEM d'avoir violé l'art. 97 LAsi en transmettant aux autorités rwandaises des copies de ses procès-verbaux d'auditions, ce qui fonde un risque sérieux de mauvais traitements de la part des autorités à son égard en cas de retour au pays.</w:t>
      </w:r>
    </w:p>
    <w:p>
      <w:r>
        <w:rPr>
          <w:b/>
        </w:rPr>
        <w:t>E. 3.2</w:t>
      </w:r>
    </w:p>
    <w:p>
      <w:r>
        <w:t>Le Tribunal considère que le recourant n'a pas rendu vraisemblables les motifs invoqués à l'appui de sa seconde demande d'asile. En effet, celui-ci a d'abord tenu un discours divergent, puisqu'il a prétendu, en août 2016, que son frère était décédé fin (...) 2016, alors qu'il a indiqué, fin février 2019, que ce même frère était en vie et avait été convoqué par les autorités rwandaises à son sujet. Il en est de même à propos de sa mère, puisque le recourant a dit, en 2016, qu'elle avait quitté le Rwanda pour la RDC car elle craignait pour sa sécurité, alors qu'il a allégué, en 2019, qu'elle séjournait toujours au pays. Ainsi, indépendamment du fait que le SEM a considéré les allégués du recourant de 2016 invraisemblables, il s'avère qu'il tient un discours divergent sur des éléments essentiels. Le comportement du recourant, qui se permet d'affirmer un fait et son contraire, démontre qu'il n'hésite pas à avoir un discours mensonger devant les autorités suisses compétentes en matière d'asile. Ensuite, l'allégué selon lequel les autorités rwandaises seraient en possession de copies des procès-verbaux d'auditions qui auraient été lus à son frère, est infondé. Il s'agit d'une simple affirmation de la part du recourant, dénuée de tout fondement et sans début de preuve concret. Dès lors, il n'est pas vraisemblable, au vu de l'ensemble de ses déclarations diamétralement opposées et incohérentes, que les autorités rwandaises puissent être en possession de copies des procès-verbaux des auditions s'étant déroulées avec le SEM dans le cadre de sa demande d'asile. Il s'ensuit qu'il n'est pas crédible qu'elles aient connaissance de ses affirmations et des motifs d'asile qu'il a invoqués à l'appui de sa demande de protection en Suisse. Partant, au vu de ce qui précède, il est invraisemblable que les autorités rwandaises aient convoqué le frère et la mère du recourant dans les circonstances décrites, afin de les interroger à son sujet. Les quelques précisions données par le recourant (personnes concernées, service rwandais impliqué, numéro de portable de Monsieur L._______ et retranscription de l'entretien téléphonique entre celui-ci et sa mère) ne suffisent pas, après une balance des éléments parlant en faveur de la vraisemblance et ceux parlant en sa défaveur, à rendre le récit crédible dans son ensemble. Du reste, il ne ressort du dossier aucun indice qui laisserait penser que les autorités rwandaises seraient informées du dépôt d'une demande d'asile en Suisse par le recourant. D'ailleurs, celui-ci a indiqué à l'Ambassade du Rwanda être arrivé en Suisse en tant que touriste muni d'un visa Schengen. Ainsi, la crainte du recourant d'être placé dans le camp de « rééducation civique » de O._______ ou dans le centre de redressement de P._______, où son intégrité physique et sa vie seraient gravement en danger, est infondée. Enfin, les moyens de preuve produits par le recourant (cf. let. C ci-dessus, dernier par.) ne sont pas déterminants, puisqu'ils portent sur des éléments non contestés.</w:t>
      </w:r>
    </w:p>
    <w:p>
      <w:r>
        <w:rPr>
          <w:b/>
        </w:rPr>
        <w:t>E. 3.3</w:t>
      </w:r>
    </w:p>
    <w:p>
      <w:r>
        <w:t>En conclusion, le recourant n'a pas rendu vraisemblable qu'il serait recherché au Rwanda pour les raisons indiquées et dans les circonstances décrites.</w:t>
      </w:r>
    </w:p>
    <w:p>
      <w:r>
        <w:rPr>
          <w:b/>
        </w:rPr>
        <w:t>E. 3.4</w:t>
      </w:r>
    </w:p>
    <w:p>
      <w:r>
        <w:t>Il s'ensuit que le recours, en tant qu'il conteste le refus d'octroi de l'asile et de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notamment pas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Conformément à l'art. 44 LAsi en relation avec l'art. 83 al. 1 LEI (RS 142.20), l'exécution du renvoi est ordonnée si elle est licite, raisonnablement exigible et possible. Si ces conditions ne sont pas (toutes) réunies,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En l'occurrence, le recourant n'a pas rendu vraisemblable l'existence d'un véritable risque, concret et sérieux, d'être victime de traitements prohibés par les art. 3 CEDH ou 3 Conv. torture en cas de renvoi dans son pays.</w:t>
      </w:r>
    </w:p>
    <w:p>
      <w:r>
        <w:rPr>
          <w:b/>
        </w:rPr>
        <w:t>E. 6.4</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le Rwanda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tensions qui existent entre le Rwanda et l'Ouganda ne suffisent pas pour présumer que le recourant serait, lui personnellement, envoyé de force aux combats à son retour au pays, ainsi qu'il l'allègue.</w:t>
      </w:r>
    </w:p>
    <w:p>
      <w:r>
        <w:rPr>
          <w:b/>
        </w:rPr>
        <w:t>E. 7.3</w:t>
      </w:r>
    </w:p>
    <w:p>
      <w:r>
        <w:t>En outre, il ne ressort du dossier aucun élément dont on pourrait inférer que l'exécution du renvoi impliquerait une mise en danger concrète du recourant. A cet égard, le Tribunal relève que celui-ci est au bénéfice d'une formation ainsi que d'une expérience professionnelle et n'a pas allégué de problème de santé particulier. Il est donc apte à travailler, ce qui devrait lui permettre de se réinstaller sans rencontrer d'excessives difficultés. Au demeurant, vu les éléments d'invraisemblance retenus au sujet de ses motifs d'asile, il n'est pas vraisemblable qu'il ne dispose d'aucun réseau familial et social dans son pays d'origine à même de lui venir en aide, dans un premier temps, à son retour.</w:t>
      </w:r>
    </w:p>
    <w:p>
      <w:r>
        <w:rPr>
          <w:b/>
        </w:rPr>
        <w:t>E. 7.4</w:t>
      </w:r>
    </w:p>
    <w:p>
      <w:r>
        <w:t>Pour ces motifs, l'exécution du renvoi doit être considérée comme raisonnablement exigible.</w:t>
      </w:r>
    </w:p>
    <w:p>
      <w:r>
        <w:rPr>
          <w:b/>
        </w:rPr>
        <w:t>E. 8</w:t>
      </w:r>
    </w:p>
    <w:p>
      <w:r>
        <w:t>Enfin, indépendamment de la question de savoir si un renvoi au Rwanda sous contrainte est, d'une manière générale, possible - cette question demeurant indécise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Il s'ensuit que le recours, en tant qu'il conteste la décision de renvoi et son exécution, doit être également rejeté.</w:t>
      </w:r>
    </w:p>
    <w:p>
      <w:r>
        <w:rPr>
          <w:b/>
        </w:rPr>
        <w:t>E. 10.1</w:t>
      </w:r>
    </w:p>
    <w:p>
      <w:r>
        <w:t>Compte tenu de l'octroi au recourant de l'assistance judiciaire partielle, par décision incidente du 13 juin 2019, il n'est pas perçu de frais de procédure (art. 65 al. 1 PA).</w:t>
      </w:r>
    </w:p>
    <w:p>
      <w:r>
        <w:rPr>
          <w:b/>
        </w:rPr>
        <w:t>E. 10.2</w:t>
      </w:r>
    </w:p>
    <w:p>
      <w:r>
        <w:t>Dans la mesure où le recourant succombe, il n'est pas alloué de dépens (art. 64 al. 1 PA et art. 7 al. 1 et 2 du règlement du 21 février 2008 concernant les frais, dépens et indemnités fixés par le Tribunal administratif fédéral [FITAF, RS 173.320.2]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