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E-1801/2016 vom 19. Juni 2017</w:t>
      </w:r>
    </w:p>
    <w:p>
      <w:r>
        <w:t>Bundesverwaltungsgericht, 2017-06-19, DE</w:t>
      </w:r>
    </w:p>
    <w:p>
      <w:r>
        <w:rPr>
          <w:b/>
        </w:rPr>
        <w:t xml:space="preserve">Quelle: </w:t>
      </w:r>
      <w:r>
        <w:t>https://mcp.opencaselaw.ch/entscheid/bvger_E-1801_2016</w:t>
      </w:r>
    </w:p>
    <w:p>
      <w:r>
        <w:t>FR: TAF E-1801/2016 du 19 juin 2017</w:t>
      </w:r>
    </w:p>
    <w:p>
      <w:r>
        <w:t>IT: TAF E-1801/2016 del 19 giugno 2017</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 in der Regel und auch vorliegend - endgültig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des Gerichts grundsätzlich auf die Frage beschränkt ist, ob das SEM zu Recht auf das Asylgesuch nicht eingetreten ist (vgl. BVGE 2012/4 E. 2.2 m.w.H.).</w:t>
      </w:r>
    </w:p>
    <w:p>
      <w:r>
        <w:rPr>
          <w:b/>
        </w:rPr>
        <w:t>E. 1.5</w:t>
      </w:r>
    </w:p>
    <w:p>
      <w:r>
        <w:t>Der Beschwerdeführer ist legitimiert (Art. 48 Abs. 1 VwVG) und seine Eingabe frist- sowie formgerecht (Art. 108 Abs. 2 AsylG; Art. 52 Abs. 1 VwVG).</w:t>
      </w:r>
    </w:p>
    <w:p>
      <w:r>
        <w:rPr>
          <w:b/>
        </w:rPr>
        <w:t>E. 1.6</w:t>
      </w:r>
    </w:p>
    <w:p>
      <w:r>
        <w:t>Auf die Beschwerde ist einzutreten.</w:t>
      </w:r>
    </w:p>
    <w:p>
      <w:r>
        <w:rPr>
          <w:b/>
        </w:rPr>
        <w:t>E. 2</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w:t>
      </w:r>
    </w:p>
    <w:p>
      <w:r>
        <w:rPr>
          <w:b/>
        </w:rPr>
        <w:t>E. 3.2</w:t>
      </w:r>
    </w:p>
    <w:p>
      <w:r>
        <w:t>Das Beschwerdeverfahren dreht sich inhaltlich im Wesentlichen um die Frage der Zulässigkeit der Überstellung des Beschwerdeführers nach Ungarn gestützt auf die Dublin-III-VO.</w:t>
      </w:r>
    </w:p>
    <w:p>
      <w:r>
        <w:rPr>
          <w:b/>
        </w:rPr>
        <w:t>E. 3.3</w:t>
      </w:r>
    </w:p>
    <w:p>
      <w:r>
        <w:t>Das Bundesverwaltungsgericht hat im Urteil D-7853/2015 vom 31. Mai 2017 (zur Publikation als Referenzurteil vorgesehen) eingehend die Entwicklung der Situation für Asylsuchende in Ungarn, insbesondere für jene, die in Anwendung der Dublin-III-VO nach Ungarn überstellt werden, analysiert. Dabei hat das Gericht zahlreiche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insbesondere E. 13).</w:t>
      </w:r>
    </w:p>
    <w:p>
      <w:r>
        <w:rPr>
          <w:b/>
        </w:rPr>
        <w:t>E. 3.4</w:t>
      </w:r>
    </w:p>
    <w:p>
      <w:r>
        <w:t>Aus den gleichen Gründen, wie im vorgenannten Referenzurteil beschrieben, ist es dem Gericht auch vorliegend nicht möglich, die Sache abschliessend zu beurteilen. Die angefochtene Verfügung ist folglich aufzuheben und die Sache zur vollständigen Sachverhaltsfeststellung sowie zu neuer Entscheidung an das SEM zurückzuweisen.</w:t>
      </w:r>
    </w:p>
    <w:p>
      <w:r>
        <w:rPr>
          <w:b/>
        </w:rPr>
        <w:t>E. 3.5</w:t>
      </w:r>
    </w:p>
    <w:p>
      <w:r>
        <w:t>Die Beschwerde ist demnach gutzuheissen, ohne dass auf die Beschwerdevorbringen im Einzelnen eingegangen werden muss.</w:t>
      </w:r>
    </w:p>
    <w:p>
      <w:r>
        <w:rPr>
          <w:b/>
        </w:rPr>
        <w:t>E. 4.1</w:t>
      </w:r>
    </w:p>
    <w:p>
      <w:r>
        <w:t>Bei diesem Ausgang des Verfahrens sind keine Kosten zu erheben. Im Übrigen ist das Gesuch um Gewährung der unentgeltlichen Prozessführung im Sinn von Art. 65 Abs. 1 VwVG bereits mit Zwischenverfügung vom 31. März 2016 gutgeheissen worden.</w:t>
      </w:r>
    </w:p>
    <w:p>
      <w:r>
        <w:rPr>
          <w:b/>
        </w:rPr>
        <w:t>E. 4.2</w:t>
      </w:r>
    </w:p>
    <w:p>
      <w:r>
        <w:t>Eine Parteientschädigung ist nicht geschuldet. Dass der Beschwerdeführer mit Verfügung des SEM vom 23. Mai 2016 dem Kanton B._______ zugewiesen worden ist, ändert nichts daran, dass sein erstinstanzliches Asylverfahren durch das SEM als beschleunigtes Verfahren gemäss Art. 17 TestV geführt und mit Verfügung des SEM vom 17. Juni 2015 erstinstanzlich abgeschlossen worden ist. Für einen Wechsel vom beschleunigten Verfahren in das Verfahren ausserhalb der Testphase ist nach Abschluss des erstinstanzlichen Verfahrens kein Raum. Die Kosten der zugewiesenen Rechtsvertretung, die im beschleunigten Verfahren anfallen, sind im Rahmen der mit dem Leistungserbringer vertraglich festgelegten Pauschale für die Abgeltung der Verwaltungs- und Personalkosten (Art. 28 Abs. 3 Bstn. a und b i.V.m. Art. 28 Abs. 1 Bst. d TestV) abgedeckt (vgl. Urteil des BVGer D-2691/2016 vom 14. Juni 2017 E. 9).</w:t>
      </w:r>
    </w:p>
    <w:p>
      <w:r>
        <w:rPr>
          <w:b/>
        </w:rPr>
        <w:t>E. 4.3</w:t>
      </w:r>
    </w:p>
    <w:p>
      <w:r>
        <w:t>Das mit Eingabe vom 22. Juli 2016 gestellte Gesuch um Beiordnung einer unentgeltlichen Rechtsverbeiständung im Sinn von Art. 110a AsylG (recte: Art. 65 Abs. 2 VwVG; vgl. Art. 110a Abs. 2 VwVG) erweist sich nach dem Gesagten als (anfänglich) gegenstandslos: Der Beschwerdeführer verfügt bereits über einen solchen (vom Staat vergüteten) amtlichen Rechtsbeistand. Auf diesen Antrag ist deshalb nicht einzutreten.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