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E-1800/2013 vom 10. Juli 2013</w:t>
      </w:r>
    </w:p>
    <w:p>
      <w:r>
        <w:t>Bundesverwaltungsgericht, 2013-07-10, DE</w:t>
      </w:r>
    </w:p>
    <w:p>
      <w:r>
        <w:rPr>
          <w:b/>
        </w:rPr>
        <w:t xml:space="preserve">Quelle: </w:t>
      </w:r>
      <w:r>
        <w:t>https://mcp.opencaselaw.ch/entscheid/bvger_E-1800_2013</w:t>
      </w:r>
    </w:p>
    <w:p>
      <w:r>
        <w:t>FR: TAF E-1800/2013 du 10 juillet 2013</w:t>
      </w:r>
    </w:p>
    <w:p>
      <w:r>
        <w:t>IT: TAF E-1800/2013 del 10 luglio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angefochtenen Entscheides führte die Vorinstanz aus, verschiedene Elemente führten zur Annahme, dass es sich bei der Beschwerdeführerin entgegen ihren Angaben nicht um eine Eritreerin, sondern um eine Äthiopierin handle, und dass sie die vorgebrachten Nachteile nicht wirklich erlitten habe. Als Tochter einer Äthiopierin könne sie die äthiopische Staatsbürgerschaft erhalten. Der Umstand, dass sie Tigrinya spreche, lasse noch nicht darauf schliessen, dass sie Eritreerin sei. Zudem erstaune es, dass sich eine Person, welche die äthiopische Staatsbürgerschaft angeblich nicht habe, für die äthiopische Oppositionspartei engagiere, zumal dies gewisse Risiken mit sich bringe. Die Beschwerdeführerin sei höchstwahrscheinlich Äthiopierin. Die Vorbringen zur angeblichen Verhaftung durch die äthiopischen Behörden und den in diesem Zusammenhang erlittenen Behelligungen seien nicht glaubhaft. Die Aussagen seien detailarm und würden nicht auf tatsächlich erlebte Ereignisse hindeuten. Fragen habe sie oft ausweichend oder gar nicht beantwortet. Sie habe beispielsweise angegeben, während ihrer Festnahme geschlafen zu haben, diese Aussage dann aber korrigiert, und sich schliesslich geweigert, die Anhörung fortzusetzen. Damit habe sie ihre Mitwirkungspflicht verletzt. Ausserdem habe sie zunächst geltend gemacht, bei ihrer Festnahme seien weitere Personen im Auto gewesen, später jedoch habe sie angegeben, allein gewesen zu sein. Die Befürchtung, im Zusammenhang mit ihrer politischen Aktivität verfolgt zu werden, sei heute nicht mehr aktuell, da die (...) festgenommenen Oppositionellen begnadigt und (...) freigelassen worden seien. Die Beschwerdeführerin habe angegeben, sexuell missbraucht worden zu sein. Sie habe sich aber geweigert, die Vergewaltigungen zu beschreiben, und kein einziges Detail über die konkreten Umstände genannt, obwohl bei den Anhörungen ausschliesslich Frauen zugegen gewesen seien. Bis zuletzt habe sie sich geweigert, weitere Fragen dazu zu beantworten, was zur Beendigung der Anhörung geführt habe. Aufgrund der unterschiedlichen Aussagen zu den Asylgründen und der fehlenden Mitwirkung sei davon auszugehen, dass sie ihre Heimat unter anderen als den behaupteten Umständen verlassen habe. Die Vorbringen würden demnach den Anforderungen an die Glaubhaftigkeit gemäss Art. 7 AsylG nicht standhalten, sodass das Asylgesuch abzulehnen sei.</w:t>
      </w:r>
    </w:p>
    <w:p>
      <w:r>
        <w:rPr>
          <w:b/>
        </w:rPr>
        <w:t>E. 4.2</w:t>
      </w:r>
    </w:p>
    <w:p>
      <w:r>
        <w:t>In der Beschwerde wird geltend gemacht, die Vorinstanz habe in Verletzung des Untersuchungsgrundsatzes keine Abwägung der verschiedenen Sachverhaltselemente vorgenommen, von der Beschwerdeführerin geschilderte Glaubwürdigkeitselemente gänzlich ausgeklammert und überprüfbare Angaben nicht hinreichend gewürdigt. Entgegen den Ausführungen des BFM handle es sich bei ihr sehr wohl um eine eritreische Staatsangehörige. Der Umstand, dass sie Tigrinya spreche, sei ein hinreichendes Indiz für ihre eritreische Abstammung, er sei jedoch nicht gewürdigt worden. Mit einem Sprachgutachten hätte überprüft werden können, ob sie eritreisches Tigrinya spreche. Ihre eritreische Herkunft hätte auch über die Schweizerische Botschaft in Addis Abeba (nachfolgend: die Botschaft) vorgenommen werden können, indem diese die zuständige Kebele des letzten Wohnsitzes kontaktiert hätte. Aufgrund der Situation in Äthiopien wäre es der Beschwerdeführerin nicht möglich gewesen, dort eritreische Dokumente zu beantragen, da ethnische Eritreer als Gefahr für die Staatssicherheit betrachtet und teilweise massiv diskriminiert worden seien. Da Personen eritreischer Abstammung grundsätzlich mit ihrer Geburt die eritreische Staatsangehörigkeit erwerben würden und die Beschwerdeführerin einzig einen Ausländerstatus gehabt habe, könne Äthiopien nicht als ihr Heimatstaat gelten. Die Möglichkeit einer eritreisch-äthiopischen Doppelbürgerschaft bestehe nicht. Bei den anderslautenden Erkenntnissen des BFM handle es sich um blosse Mutmassungen. Die Beschwerdeführerin sei - wenn überhaupt - nur im Besitze der eritreischen Staatsbürgerschaft, auch wenn sie diese grundsätzlich zunächst in einem formellen Verfahren beantragen müsste. Die Beschwerdeführerin sei willkürlich verhaftet, gefoltert, misshandelt und mehrfach vergewaltigt worden. Zwar werde nicht bestritten, dass sie hierzu keine ausführlichen und detaillierten Angaben gemacht habe; sie sei jedoch schlichtweg nicht in der Lage, über dieses belastende Thema zu sprechen, da sie traumatisiert und emotional blockiert sei. Dieser Umstand sei nicht als Verweigerung der Mitwirkung zu qualifizieren, umso mehr als sie ein Beweismittel eingereicht habe, welches ihre Verhaftung belege. Die Erwägungen der Vorinstanz würden dem Anspruch auf rechtliches Gehör nicht zu genügen vermögen. Der blosse Hinweis, dass das Beweismittel lediglich in Kopie vorliege und damit keinen Beweiswert habe, stelle eine Verallgemeinerung dar. Das Bundesamt habe es unterlassen, Abklärungen durch die Botschaft vornehmen zu lassen, obwohl eine eingehende Überprüfung des Dokumentes notwendig gewesen wäre. Es sei nicht unglaubhaft, dass eine Eritreerin eine äthiopische Oppositionsbewegung unterstütze.</w:t>
      </w:r>
    </w:p>
    <w:p>
      <w:r>
        <w:rPr>
          <w:b/>
        </w:rPr>
        <w:t>E. 4.3</w:t>
      </w:r>
    </w:p>
    <w:p>
      <w:r>
        <w:t>In seiner Vernehmlassung führte das BFM aus, die Botschaft könne keine Auskünfte zur Nationalität, zu allfälligen Verfahren oder zur Verhaftung einer Person erteilen. Abklärungen zum angegebenen Wohnort der Beschwerdeführerin seien nicht angezeigt gewesen, da ihre diesbezüglichen Angaben nicht angezweifelt würden. Eine Lingua-Analyse sei nicht durchgeführt worden, da sie angegeben habe, ihre Mutter sei Äthiopierin, womit sie gemäss geltendem Recht die Möglichkeit habe, diese Staatsangehörigkeit zu erwerben, sofern sie keine andere besitze. Das Bundes-amt verkenne seine Untersuchungspflicht nicht, jedoch sei die Beschwerdeführerin zur Mitwirkung verpflichtet. Sie sei auf die möglichen Konsequenzen aufmerksam gemacht worden, als sie sich geweigert habe, Fragen zu den erlebten Misshandlungen zu beantworten. Da es sich beim eingereichten Dokument um eine Kopie handle, könne keine Dokumentenanalyse durchgeführt werden, es komme ihm kein Beweiswert zu.</w:t>
      </w:r>
    </w:p>
    <w:p>
      <w:r>
        <w:rPr>
          <w:b/>
        </w:rPr>
        <w:t>E. 5.1</w:t>
      </w:r>
    </w:p>
    <w:p>
      <w:r>
        <w:t>Zunächst ist festzuhalten, dass die Vorinstanz zu Recht darauf hinweist, dass die Untersuchungspflicht der Behörden ihre Grenzen an der Mitwirkungspflicht der Gesuchstellerin findet (Art. 8 AsylG), welche auch die Substanziierungslast trägt (Art. 7 AsylG und Art. 13 VwVG). Entgegen den Ausführungen in der Beschwerde ist vorliegend nicht ersichtlich, das BFM habe keine Abwägung der verschiedenen Sachverhaltselemente vorgenommen und den Untersuchungsgrundsatz verletzt. Auf die Durchführung einer Lingua-Analyse konnte das Bundesamt verzichten, zumal die eritreische Herkunft der Beschwerdeführerin (seitens ihres Vaters) nicht bezweifelt wird und eine solche Analyse vor diesem Hintergrund keine Rückschlüsse auf die Nationalität zulassen würde. Im Übrigen kann bezüglich der in der Beschwerde genannten und vom BFM nicht vorgenommenen weiteren Abklärungen auf die Vernehmlassung verwiesen werden.</w:t>
      </w:r>
    </w:p>
    <w:p>
      <w:r>
        <w:rPr>
          <w:b/>
        </w:rPr>
        <w:t>E. 5.2</w:t>
      </w:r>
    </w:p>
    <w:p>
      <w:r>
        <w:t>Der Umstand, dass das Bundesamt dem eingereichten Dokument den Beweiswert absprach, stellt keine Verletzung der Begründungspflicht dar. Vielmehr führte die Vorinstanz in der angefochtenen Verfügung aus, dass es sich um eine Fotokopie handle, welcher in dieser Eigenschaft kein Beweiswert zukomme und welche die Einschätzung bezüglich der Glaubhaftigkeit der Vorbringen nicht zu ändern vermöge.</w:t>
      </w:r>
    </w:p>
    <w:p>
      <w:r>
        <w:rPr>
          <w:b/>
        </w:rPr>
        <w:t>E. 5.3</w:t>
      </w:r>
    </w:p>
    <w:p>
      <w:r>
        <w:t>Die vorinstanzlichen Erwägungen zur Möglichkeit der Beschwerdeführerin, die äthiopische Staatsbürgerschaft zu erlangen, sind nicht zu beanstanden. Dass sie grundsätzlich die eritreische Staatsbürgerschaft beantragen könnte, dies jedoch in Äthiopien nicht möglich sei, ist hierbei nicht von Belang. Der Grundsatz, wonach jede Person mit mindestens einem äthiopischen Elternteil Anspruch auf die äthiopische Staatsangehörigkeit hat, wurde im vom äthiopischen Parlament im Dezember 2003 verabschiedeten Staatsangehörigkeitsgesetz (Provision 378/2003) verbrieft (Art. 3 Abs. 1). Solange die Beschwerdeführerin keinen rechtsgültigen Identitätsnachweis gemäss Art. 1a Bst. c der Asylverordnung 1 vom 11. August 1999 über Verfahrensfragen (AsylV 1, SR 142.311) vorlegen kann, muss folglich nicht von der eritreischen Staatsangehörigkeit ausgegangen werden. Damit erübrigen sich Ausführungen zu einer allfälligen Doppelbürgerschaft. Nach dem Gesagten ist die Beschwerdeführerin nicht als Eritreerin zu betrachten, und es ist davon auszugehen, dass sie nach geltendem Recht als Tochter einer Äthiopierin die äthiopische Staatbürgerschaft entweder bereits besitzt oder diese erhalten kann.</w:t>
      </w:r>
    </w:p>
    <w:p>
      <w:r>
        <w:rPr>
          <w:b/>
        </w:rPr>
        <w:t>E. 5.4</w:t>
      </w:r>
    </w:p>
    <w:p>
      <w:r>
        <w:t>Die Beschwerdeführerin bringt vor, sie sei (...) festgenommen und in der Haft geschlagen, beschimpft und vergewaltigt worden. In den Anhörungen vom 17. Februar 2010 und 25. Februar 2013, welche durch ein Frauenteam erfolgten, machte sie hierzu jedoch keinerlei konkrete Angaben, sondern gab an, sich nicht an die Geschehnisse erinnern zu wollen. Wenngleich es verständlich erscheint, dass solche Erinnerungen aufwühlend sind, wies die Befragerin zu Recht darauf hin, dass die Schilderung traumatischer Erlebnisse im Asylverfahren als möglich und notwendig erachtet wird (vgl. Akten BFM A 12/17 S. 13). Bei den vorgebrachten Misshandlungen handelt es sich um Ereignisse, welche nicht überprüfbar sind und nur anhand der Aussagen der Beschwerdeführerin beurteilt werden können. Da diese jedoch keinerlei Aussagen dazu macht und es bei blossen Andeutungen belässt, können die Übergriffe weder eingeordnet noch beurteilt werden. Zwar ist aus den Akten ersichtlich, dass sie emotional aufgewühlt war und offenbar mit schmerzlichen Erinnerungen kämpfte. Ob diese tatsächlich mit den geltend gemachten Übergriffen im äthiopischen Gefängnis zusammenhängen, kann jedoch angesichts der fehlenden Aussagen nicht festgestellt werden und bleibt ungewiss. Die Glaubhaftmachung ihrer diesbezüglichen Vorbringen gelingt ihr damit nicht. Das eingereichte Beweismittel liegt lediglich als Fotokopie vor. Die Fälschung von Dokumenten dieser Qualität (Kopie, Scan) ist ohne grossen Aufwand möglich, und eine Dokumentenanalyse ist bei solchen Papieren zwecklos. Das Bundesamt ging vorliegend zu Recht davon aus, dass dem Dokument kein Beweiswert zukommt. Aufgrund ihrer Aussagen zu den politischen Aktivitäten und der Unterstützung der Opposition im Vorfeld der Wahlen im (...) ist nicht von einer qualifizierten oder besonders exponierten politischen Tätigkeit auszugehen. Nachdem das BFM in der angefochtenen Verfügung darauf hinwies, dass die damals verhafteten und verurteilten Oppositionellen unterdessen begnadigt und freigelassen worden sind, besteht im heutigen Zeitpunkt ohnehin keine Verfolgungsgefahr.</w:t>
      </w:r>
    </w:p>
    <w:p>
      <w:r>
        <w:rPr>
          <w:b/>
        </w:rPr>
        <w:t>E. 5.5</w:t>
      </w:r>
    </w:p>
    <w:p>
      <w:r>
        <w:t>Das Bundesverwaltungsgericht stellt somit zusammenfassend fest, dass es der Beschwerdeführerin nicht gelungen ist, asylrechtlich relevante Verfolgungsgründe im Sinne von Art. 3 und Art. 7 AsylG glaubhaft zu machen, weshalb das Bundesamt die Flüchtlingseigenschaft zu Recht verneinte und das Asylgesuch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Beschwerdeführerin wurde vom BFM mit Entscheid vom 6. März 2013 wegen Unzumutbarkeit des Wegweisungsvollzuges vorläufig aufgenommen. Weitere Ausführungen zum Vollzug der Wegweisung erübrigen sich demnach.</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wären die Kosten der Beschwerde­führerin aufzuerlegen (Art. 63 Abs. 1 VwVG). Da ihr aber mit Zwischenverfügung vom 17. April 2013 die unentgeltliche Prozessführung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