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E-1797/2010 vom 25. März 2010</w:t>
      </w:r>
    </w:p>
    <w:p>
      <w:r>
        <w:t>Bundesverwaltungsgericht, 2010-03-25, DE</w:t>
      </w:r>
    </w:p>
    <w:p>
      <w:r>
        <w:rPr>
          <w:b/>
        </w:rPr>
        <w:t xml:space="preserve">Quelle: </w:t>
      </w:r>
      <w:r>
        <w:t>https://mcp.opencaselaw.ch/entscheid/bvger_E-1797_2010</w:t>
      </w:r>
    </w:p>
    <w:p>
      <w:r>
        <w:t>FR: TAF E-1797/2010 du 25 mars 2010</w:t>
      </w:r>
    </w:p>
    <w:p>
      <w:r>
        <w:t>IT: TAF E-1797/2010 del 25 marzo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 Die Verfügung des BFM vom 11. März 2010 wird aufgehoben</w:t>
      </w:r>
    </w:p>
    <w:p>
      <w:r>
        <w:rPr>
          <w:b/>
        </w:rPr>
        <w:t>E. 2</w:t>
      </w:r>
    </w:p>
    <w:p>
      <w:r>
        <w:t>Die Akten werden ans BFM überwiesen zum Erlass einer neuen Verfügung im Sinne der Erwägungen.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wird keine Parteientschädigung entrichtet.</w:t>
      </w:r>
    </w:p>
    <w:p>
      <w:r>
        <w:rPr>
          <w:b/>
        </w:rPr>
        <w:t>E. 5</w:t>
      </w:r>
    </w:p>
    <w:p>
      <w:r>
        <w:t>Dieses Urteil geht an den Beschwerdeführer,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