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E-1794/2025 vom 15. August 2025</w:t>
      </w:r>
    </w:p>
    <w:p>
      <w:r>
        <w:t>Bundesverwaltungsgericht, 2025-08-15, FR</w:t>
      </w:r>
    </w:p>
    <w:p>
      <w:r>
        <w:rPr>
          <w:b/>
        </w:rPr>
        <w:t xml:space="preserve">Quelle: </w:t>
      </w:r>
      <w:r>
        <w:t>https://mcp.opencaselaw.ch/entscheid/bvger_E-1794_2025</w:t>
      </w:r>
    </w:p>
    <w:p>
      <w:r>
        <w:t>FR: TAF E-1794/2025 du 15 août 2025</w:t>
      </w:r>
    </w:p>
    <w:p>
      <w:r>
        <w:t>IT: TAF E-1794/2025 del 15 agosto 2025</w:t>
      </w:r>
    </w:p>
    <w:p>
      <w:pPr>
        <w:pStyle w:val="Heading2"/>
      </w:pPr>
      <w:r>
        <w:t>Regeste</w:t>
      </w:r>
    </w:p>
    <w:p>
      <w:r>
        <w:t>Asile et renvoi</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ou de l'art. 3 de la Convention du 10 décembre 1984 contre la torture et autres peines ou traitements cruels, inhumains ou dégradants (RS 0.105), qu’au vu de ce qui précède, l’exécution du renvoi s’avère licite au sens de l’art. 83 al. 3 LEI a contrario, que, conformément à la jurisprudence, l’exigibilité de l’exécution du renvoi dans l’une ou l’autre des onze provinces touchées par les tremblements de terre de février et avril 2023, à savoir Adana, Adiyaman, Diyarbakir,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w:t>
      </w:r>
    </w:p>
    <w:p>
      <w:r>
        <w:t>E-1794/2025 Page 13 retourner dans les provinces de Hatay, Adiyaman, Kahramanmaras et Malatya, lesquelles ont été particulièrement frappées par le séisme (cf. arrêt de référence du Tribunal E-1308/2023 du 19 mars 2024 consid. 11.3), qu’en l’espèce, les facteurs favorables à la réinstallation du recourant dans la province de C._______ touchée par les tremblements de terre de février 2023 (cf. supra) sont demeurés incontestés, qu’il peut dès lors être renvoyé en ce qui les concerne aux considérants de la décision attaquée (cf. chap. III ch. 2 p. 9), suffisamment motivée, que ces facteurs permettent d’exclure que le recourant serait, selon toute probabilité, conduit irrémédiablement à un dénuement complet en cas de retour dans ladite province, qu’au vu de ce qui précède, l’exigibilité de l’exécution du renvoi doit être également confirmée, que, compte tenu des arguments du recourant et du dossier, il n’y a pas lieu d’examiner plus avant des questions de droit non invoquées (cf. ATAF 2009/57 consid. 1.2), que c’est en conclusion à raison que le SEM a estimé que l’exécution du renvoi était licite, raisonnablement exigible et possible au sens de l’art. 83 al. 1 LEI a contrario, qu’au vu de ce qui précède, le recours doit également être rejeté en tant qu’il conteste la décision de renvoi et d’exécution de cette mesure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totale doit être rejetée (cf. art. 65 al. 1 PA et art. 102m al. 1 let. a et al. 3 LAsi),</w:t>
      </w:r>
    </w:p>
    <w:p>
      <w:r>
        <w:t>E-1794/2025 Page 14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qu’en outre, il n’est pas alloué de dépens (cf. art. 64 al. 1 PA),</w:t>
      </w:r>
    </w:p>
    <w:p>
      <w:r>
        <w:t>(dispositif : page suivante)</w:t>
      </w:r>
    </w:p>
    <w:p>
      <w:r>
        <w:t>E-1794/2025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