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E-1794/2023 vom 14. Februar 2024</w:t>
      </w:r>
    </w:p>
    <w:p>
      <w:r>
        <w:t>Bundesverwaltungsgericht, 2024-02-14, FR</w:t>
      </w:r>
    </w:p>
    <w:p>
      <w:r>
        <w:rPr>
          <w:b/>
        </w:rPr>
        <w:t xml:space="preserve">Quelle: </w:t>
      </w:r>
      <w:r>
        <w:t>https://mcp.opencaselaw.ch/entscheid/bvger_E-1794_2023</w:t>
      </w:r>
    </w:p>
    <w:p>
      <w:r>
        <w:t>FR: TAF E-1794/2023 du 14 février 2024</w:t>
      </w:r>
    </w:p>
    <w:p>
      <w:r>
        <w:t>IT: TAF E-1794/2023 del 14 febbraio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ceux-ci étant susceptibles d'entraîner l'annulation de la décision querellée indépendamment des chances de succès du recours sur le fond (cf. ATF 144 I 11 consid. 5.3 et jurisp. cit. ; ATAF 2019 VII/6 consid. 4.1 ; 2013/34 consid. 4.2 ; 2013/23 consid. 6.1.3 2010/35 consid. 4.1.1 et jurisp. cit.).</w:t>
      </w:r>
    </w:p>
    <w:p>
      <w:r>
        <w:rPr>
          <w:b/>
        </w:rPr>
        <w:t>E. 2.1</w:t>
      </w:r>
    </w:p>
    <w:p>
      <w:r>
        <w:t>Comme relevé, l'intéressé fait préliminairement valoir que le SEM aurait violé la maxime inquisitoire.</w:t>
      </w:r>
    </w:p>
    <w:p>
      <w:r>
        <w:rPr>
          <w:b/>
        </w:rPr>
        <w:t>E. 2.2</w:t>
      </w:r>
    </w:p>
    <w:p>
      <w:r>
        <w:t>En vertu de celle-ci,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art. 13 PA, applicable par renvoi de l'art. 6 LAsi ; cf. ATAF 2015/10 consid. 3.2 ; 2012/21 consid. 5.1 ; 2009/60 consid. 2.1.1),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2008/24 consid. 7.2 ; cf. arrêt du Tribunal F-2766/2021 du 25 juin 2021 consid. 2.2). L'étendue du devoir d'instruction dépend de la pertinence des faits à établir.</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2.4</w:t>
      </w:r>
    </w:p>
    <w:p>
      <w:r>
        <w:t>L'intéressé reproche, d'une part, au SEM d'avoir insuffisamment instruit la question de son état de santé psychique. En l'occurrence, au moment où l'autorité intimée a statué, elle disposait des déclarations de l'intéressé relatives à son état de santé, notamment psychique, ainsi que de documents médicaux (cf. let. D). Un diagnostic avait été posé et un traitement prescrit. Nanti de ces informations, le SEM a notamment retenu que l'état de santé de l'intéressé n'était pas si grave ou particulier, notamment quant aux traitements nécessaires, qu'il puisse s'opposer à un retour en Croatie, où il aurait accès à des soins adéquats. Force est ainsi d'admettre que le SEM a pris en compte les éléments médicaux figurant alors au dossier, lesquels ne laissaient apparaître, selon lui, aucun indice de troubles susceptibles de faire obstacle au transfert de l'intéressé. Rien n'indique donc que l'autorité intimée ait violé son devoir d'instruction d'office.</w:t>
      </w:r>
    </w:p>
    <w:p>
      <w:r>
        <w:rPr>
          <w:b/>
        </w:rPr>
        <w:t>E. 2.5</w:t>
      </w:r>
    </w:p>
    <w:p>
      <w:r>
        <w:t>Le recourant reproche, d'autre part, à l'autorité intimée d'avoir insuffisamment investigué les carences qui affecteraient selon lui le système d'accueil croate, s'agissant notamment du risque de refoulement auquel s'y exposeraient les requérants. L'intéressé entend en réalité contester le bien-fondé de la décision du SEM sur ce point et fait valoir des arguments de fond, qui seront examinés plus loin.</w:t>
      </w:r>
    </w:p>
    <w:p>
      <w:r>
        <w:rPr>
          <w:b/>
        </w:rPr>
        <w:t>E. 2.6</w:t>
      </w:r>
    </w:p>
    <w:p>
      <w:r>
        <w:t>Le recourant fait encore grief au SEM d'avoir retenu à tort, dans la décision querellée, que les autorités allemandes et autrichiennes partageaient son appréciation de la situation en Croatie et des possibilités de transfert dans ce pays. Selon l'intéressé, lesdites autorités, dans le cadre de décisions récentes, renonceraient de plus en plus à transférer des requérants d'asile en Croatie et auraient constaté des défauts systémiques dans le système d'accueil de ce pays. Il n'est pas nécessaire de se pencher sur le contenu des décisions d'autorités étrangères citées par le recourant. Il convient de rappeler que celles-ci ne lient en rien les autorités suisses. En outre, même à admettre que le constat du SEM soit erroné, comme le soutient le recourant, il s'agit manifestement d'un élément accessoire de la motivation de la décision querellée, ne visant qu'à confirmer son appréciation de la situation en Croatie, laquelle est fondée sur d'autres arguments, dont il sera question plus loin.</w:t>
      </w:r>
    </w:p>
    <w:p>
      <w:r>
        <w:rPr>
          <w:b/>
        </w:rPr>
        <w:t>E. 2.7</w:t>
      </w:r>
    </w:p>
    <w:p>
      <w:r>
        <w:t>Dans ces conditions, les griefs d'ordre formel soulevés par le recourant sont infondés et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4.5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exposé, les investigations entreprises par le SEM ont révélé, après consultation de l'unité centrale du système européen Eurodac, que l'intéressé a franchi illégalement la frontière du territoire des Etats Dublin en Croatie et que ses empreintes digitales y ont été enregistrées le 22 septembre 2022. Il ne peut être, sur le principe, reproché aux autorités croates d'avoir enregistré le recourant à son passage dans le pays. En procédant à ces relevés au moment de l'interpellation de l'intéressé et à leur transmission au système central Eurodac, les autorités croates se sont conformées à leur obligation découlant de l'art. 9 par. 1 et de l'art. 14 par. 1 du règlement Eurodac. Pour le reste, rien n'indique que le recourant, aux fins du relevé de ses empreintes digitales, aurait subi de la part de la police croate des moyens de contrainte contraires à l'art. 3 CEDH ou aux art. 3 et 6 de la Convention du 10 décembre 1984 contre la torture et autres peines ou traitements cruels, inhumains ou dégradants (CCT, RS 0.105 ; cf. consid. 7.4).</w:t>
      </w:r>
    </w:p>
    <w:p>
      <w:r>
        <w:rPr>
          <w:b/>
        </w:rPr>
        <w:t>E. 5.2</w:t>
      </w:r>
    </w:p>
    <w:p>
      <w:r>
        <w:t>Le 14 novembre 2022, l'autorité intimée a dès lors soumis aux autorités croates compétentes, dans les délais fixés à l'art. 21 par. 1 RD III, une requête aux fins de prise en charge, fondée sur l'art. 13 par. 1 de ce même règlement.</w:t>
      </w:r>
    </w:p>
    <w:p>
      <w:r>
        <w:rPr>
          <w:b/>
        </w:rPr>
        <w:t>E. 5.3</w:t>
      </w:r>
    </w:p>
    <w:p>
      <w:r>
        <w:t>Par communication du 13 janvier 2023, soit dans le délai fixé par l'art. 22 par. 1 RD III, lesdites autorités ont expressément accepté de prendre en charge l'intéressé, sur la base de l'art. 13 par. 1 RD III.</w:t>
      </w:r>
    </w:p>
    <w:p>
      <w:r>
        <w:rPr>
          <w:b/>
        </w:rPr>
        <w:t>E. 5.4</w:t>
      </w:r>
    </w:p>
    <w:p>
      <w:r>
        <w:t>La compétence de la Croatie pour le traitement de la demande d'asile du recourant est donc donnée, au regard des critères de détermination de l'Etat membre responsable (art. 7 ss RD III). Ce point n'est d'ailleurs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et quoi qu'en dise l'intéressé, d'être exposées à un risque de violation de leurs droits découlant du principe de non-refoulement. Il sied encore de relever que l'ordre de quitter le territoire croate, et l'Espace économique européen, remis à l'intéressé par les autorités croates s'explique pas par le fait qu'il n'a - comme il le dit lui-même - pas déposé de demande d'asile dans ce pays ; il n'en résulte dès lors a priori aucune violation de ses droits, contrairement à ce qu'il soutient dans son recours. Le SEM a au demeurant rappelé qu'il n'existe aucun indice laissant penser que les personnes transférées en Croatie dans le cadre de procédures Dublin s'exposeraient à des «expulsions en chaîne » vers la Bosnie. Le fait que l'intéressé n'a pas déposé de demande d'asile en Croatie pourrait également expliquer qu'il n'y ait pas reçu de soins, comme il le soutient, ce qui n'est au demeurant pas étayé. Le Tribunal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w:t>
      </w:r>
    </w:p>
    <w:p>
      <w:r>
        <w:rPr>
          <w:b/>
        </w:rPr>
        <w:t>E. 6.4</w:t>
      </w:r>
    </w:p>
    <w:p>
      <w:r>
        <w:t>Par conséquent, l'application de l'art. 3 par. 2 du règlement Dublin III ne se justifie pas en l'espèce.</w:t>
      </w:r>
    </w:p>
    <w:p>
      <w:r>
        <w:rPr>
          <w:b/>
        </w:rPr>
        <w:t>E. 7.1</w:t>
      </w:r>
    </w:p>
    <w:p>
      <w:r>
        <w:t>Le recourant s'oppose néanmoins à son transfert vers la Croatie, déclarant, comme relevé, avoir subi des mauvais traitements de la part de la police croate. En outre, il a émis des doutes quant à l'accès dans ce pays à une procédure d'asile équitable et respectueuse de ses droits fondamentaux. Atteint dans sa santé psychique, il devrait être considérée comme vulnérable en cas de transfert. A cet égard, il invoque une violation de l'art. 17 par. 1 du règlement Dublin III en lien avec les art. 3 CEDH et 3 CCT.</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7.3</w:t>
      </w:r>
    </w:p>
    <w:p>
      <w:r>
        <w:t>Le recourant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7.4</w:t>
      </w:r>
    </w:p>
    <w:p>
      <w:r>
        <w:t>L'intéressé n'a pas non plus apporté d'indices selon lesquels il serait privé durablement, en Croatie, après avoir déposé sa demande d'asile, des conditions matérielles prévues par la directive Accueil et qu'il ne pourrait au besoin y faire valoir ses droits. Il n'a en particulier pas démontré que ses conditions d'existence dans ce pays, où il n'a passé que quelques jours, revêtiraient un tel degré de pénibilité et de gravité, pour un requérant d'asile, qu'elles seraient constitutives d'un traitement contraire à l'art. 3 CEDH ou encore à l'art. 3 CCT (cf. arrêt du Tribunal F-1125/2021 du 19 mars 2021 consid. 4.5). Sur le fond, les seules déclarations du recourant lors de son audition Dublin, complétées au stade du recours, ne suffisent pas, quoi qu'il en dise, à établir qu'il a subi de la part de la police croate des traitements contraires à l'art. 3 CEDH ou à l'art. 3 CCT. L'état de stress post-traumatique présenté par l'intéressé n'atteste pas encore les mauvais traitements qu'il aurait subis en Croatie, dès lors qu'il ne peut être exclu que ce trouble ait une origine différente. La mention, dans le rapport médical du 2 décembre 2022, selon laquelle l'intéressé aurait été traumatisé et maltraité en Croatie, est uniquement fondée sur son anamnèse. A cet égard, le rapport médical du 19 décembre 2022 fait du reste référence à des mauvais traitements subis tant au Burundi qu'en Croatie. Par ailleurs, l'allégation du recourant selon laquelle la police croate aurait « utilisé un produit irritant » ou versé « des trucs » dans ses yeux, après lui avoir pris un enfant qu'il tenait dans ses bras, apparaît obscure. Lors de son examen médical du 16 novembre 2022, il s'est plaint de maux de tête et de douleurs aux yeux. Il lui a été diagnostiqué une myopie et proposé le port de lunettes. Dans sa description plutôt détaillée des interpellations en Croatie lors de l'entretien Dublin, il n'a pas exposé avoir dû se déshabiller, ni surtout avoir subi des violences sexuelles ; son exposé à ce sujet, au stade du recours, n'est également en rien étayé. Enfin, il est singulier qu'après son interpellation et son refus de déposer une demande d'asile à un poste frontière, l'intéressé, recevant l'ordre de quitter le territoire, ait pour ce faire été conduit à Zagreb par la police, celle-ci étant plutôt critiquée pour ses refoulements illégaux. Dans ces circonstances, même s'il ne peut être exclu qu'il ait été traité avec hostilité par la police croate, les mauvais traitements allégués par l'intéressé, y compris les « violences sexuelles » dont il a fait état au stade du recours, ne sont pas établis à satisfaction de droit. Enfin et surtout, les allégations du recourant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On ne saurait dès lors retenir que l'intéressé encourt un risque de retraumatisation en cas de retour en Croatie.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 cf. arrêt du TAF F-1543/2018 du 19 mars 2018 consid. 6.2).</w:t>
      </w:r>
    </w:p>
    <w:p>
      <w:r>
        <w:rPr>
          <w:b/>
        </w:rPr>
        <w:t>E. 7.5.1</w:t>
      </w:r>
    </w:p>
    <w:p>
      <w:r>
        <w:t>Compte tenu de la jurisprudence restrictive en la matière, encore récemment rappelée par le Tribunal (cf not. arrêts du Tribunal E-5863/2022 du 23 janvier 2024 consid. 7.4.3 ; F-2394/2023 du 18 janvier 2024 consid. 7.4 ; D-3385/2023 du 28 juillet 2023 considérant 7.3.2), il y a lieu de considérer, à l'instar du SEM, que les problèmes de santé évoqués par le recourant, que le Tribunal ne minimise en rien, ne sont pas d'une gravité telle qu'il se justifierait de renoncer à son transfert vers la Croatie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en Croatie (sur les possibilités de prise en charge médicale dans le domaine de l'asile en Croatie, cf. arrêt du Tribunal E-5863/2022 précité et jurisp. cit.). Il en va notamment ainsi du diabète dont il souffre (cf. not. arrêt du Tribunal E-1100/2023 du 3 mai 2023 consid. 7.4 ; D-1394/2023 du 3 mai 2023 consid. 8.6 ; E-920/2023 du 23 février 2023 consid. 7.6.1). Rien n'indique en outre que son insuffisance rénale, son entorse à la cheville ou ses éventuels problèmes dentaires nécessitent une prise en charge médicale supplémentaire. A tout le moins, ces troubles n'appellent manifestement aucune mesure urgente, exigeant surtout une surveillance. Il en va de même de l'état de stress post-traumatique qu'il présente, quoi qu'il en dise. A cet égard, il sied de relever que le rapport médical du 2 décembre 2022, malgré la mention qui figure au pied de sa première page, n'atteste apparemment pas que l'intéressé souffrirait d'hallucinations, contrairement à ce que celui-ci soutient dans son recours (cf. mémoire de recours, point 9). Au contraire, tant ce rapport que celui du 19 décembre suivant indiquent que le recourant ne présente pas de symptômes psychotiques. Le dossier n'établit ainsi pas une péjoration de son état psychique. Au demeurant, si tel avait été le cas, l'intéressé aurait eu tout loisir de consulter un service d'urgence, ce qu'il ne semble pas avoir fait.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ces conditions, il n'est pas nécessaire de requérir des autorités croates les garanties individuelles de prise en charge que demande l'intéressé (cf. mémoire de recours, point 49). En définitive, quoi qu'il en dise, rien n'indique que l'intéressé ne puisse obtenir en Croatie les soins nécessités par son état, notamment psychique, et ce indépendamment des modalités d'activité de MdM sur place. Il est d'ailleurs rappelé que celles-ci ont apparemment repris (cf. E-5863/2022 précité) et que, comme l'a mentionné le SEM, le ministère de l'Intérieur croate mandate des ONG pour fournir des soins médicaux aux requérants d'asile. Les rapports généraux mentionnés par le recourant ne sont pas de nature à modifier ces conclusions.</w:t>
      </w:r>
    </w:p>
    <w:p>
      <w:r>
        <w:rPr>
          <w:b/>
        </w:rPr>
        <w:t>E. 7.5.2</w:t>
      </w:r>
    </w:p>
    <w:p>
      <w:r>
        <w:t>Comme relevé, le recourant n'a pas fait état d'idées suicidaires. Cela dit, même s'il devait en manifester avant son transfert, il est encore rappelé que, selon la pratique du Tribunal, de telles tendances ne constituent pas, en soi, un obstacle à l'exécution de cette mesure, seule une mise en danger présentant des formes concrètes devant être prise en considération. Si des menaces auto-agressives devaient apparaître au moment de l'organisation du départ de Suisse, il appartiendrait aux autorités chargées de l'exécution du transfert de prévoir des mesures concrètes pour en prévenir la réalisation. Il appartiendra également, le cas échéant, aux thérapeutes du recourant de le préparer à la perspective de son transfert (cf. aussi consid. 7.5.4). A cet égard, il sied de souligner qu'une péjoration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Il est en outre rappelé que les mauvais traitements subis en Croatie - en tous les cas de l'ampleur que tente de leur donner l'intéressé - n'ont pas été rendus crédibles, et qu'en tout état de cause, le recourant, qui sera transférés à Zagreb, ne se retrouvera pas confronté à la situation qui a pu être la sienne dans les zones frontalières (cf. consid. 7.4). Enfin, comme déjà dit (cf. ibidem), il n'existe aucun indice concret d'un risque de retraumatisation du recourant en cas de transfert en Croatie.</w:t>
      </w:r>
    </w:p>
    <w:p>
      <w:r>
        <w:rPr>
          <w:b/>
        </w:rPr>
        <w:t>E. 7.5.3</w:t>
      </w:r>
    </w:p>
    <w:p>
      <w:r>
        <w:t>Dès lors, il y a lieu de retenir que l'état de santé du recourant ne saurait faire obstacle à l'exécution de son transfert vers la Croatie.</w:t>
      </w:r>
    </w:p>
    <w:p>
      <w:r>
        <w:rPr>
          <w:b/>
        </w:rPr>
        <w:t>E. 7.5.4</w:t>
      </w:r>
    </w:p>
    <w:p>
      <w:r>
        <w:t>Cela dit, il incombera aux autorités suisses chargées de l'exécution du transfert de transmettre à leurs homologues croates, en temps utile, les renseignements permettant une prise en charge médicale adéquate du recourant (art. 31 et 32 du règlement Dublin III), étant rappelé que le recourant a donné son accord à la transmission de ses données médicales en date du 31 octobre 2022. Si un obstacle évident lié à la situation personnelle de celui-ci ou à celle prévalant en Croatie devait alors se faire jour, le SEM, comme il l'a indiqué, devra en tenir compte.</w:t>
      </w:r>
    </w:p>
    <w:p>
      <w:r>
        <w:rPr>
          <w:b/>
        </w:rPr>
        <w:t>E. 7.6</w:t>
      </w:r>
    </w:p>
    <w:p>
      <w:r>
        <w:t>Par conséquent, le transfert de l'intéressé vers la Croatie n'est pas contraire aux obligations découlant de dispositions conventionnelles auxquelles la Suisse est liée.</w:t>
      </w:r>
    </w:p>
    <w:p>
      <w:r>
        <w:rPr>
          <w:b/>
        </w:rPr>
        <w:t>E. 7.7</w:t>
      </w:r>
    </w:p>
    <w:p>
      <w:r>
        <w:t>Il y a en outre lieu de constater que le SEM a établi de manière complète et exacte l'ensemble des faits pertinents pour l'examen de la question et n'a commis ni excès ni abus de son pouvoir d'appréciation en refusant d'admettre l'existence de raisons humanitaires au sens de l'art. 29a al. 3 OA 1, en combinaison avec l'art. 17 par. 1 du règlement Dublin III (cf. ATAF 2015/9 consid. 8).</w:t>
      </w:r>
    </w:p>
    <w:p>
      <w:r>
        <w:rPr>
          <w:b/>
        </w:rPr>
        <w:t>E. 7.8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transfert de Suisse vers la Croatie. Par conséquent, le recours doit être rejeté.</w:t>
      </w:r>
    </w:p>
    <w:p>
      <w:r>
        <w:rPr>
          <w:b/>
        </w:rPr>
        <w:t>E. 9</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en a toutefois été dispensé par décision incidente du 4 avril 2023, de sorte qu'il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