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E-1792/2022 vom 29. April 2022</w:t>
      </w:r>
    </w:p>
    <w:p>
      <w:r>
        <w:t>Bundesverwaltungsgericht, 2022-04-29, DE</w:t>
      </w:r>
    </w:p>
    <w:p>
      <w:r>
        <w:rPr>
          <w:b/>
        </w:rPr>
        <w:t xml:space="preserve">Quelle: </w:t>
      </w:r>
      <w:r>
        <w:t>https://mcp.opencaselaw.ch/entscheid/bvger_E-1792_2022</w:t>
      </w:r>
    </w:p>
    <w:p>
      <w:r>
        <w:t>FR: TAF E-1792/2022 du 29 avril 2022</w:t>
      </w:r>
    </w:p>
    <w:p>
      <w:r>
        <w:t>IT: TAF E-1792/2022 del 29 aprile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und so auch vorliegend – endgültig (Art. 105 AsylG; Art. 83 Bst. d Ziff. 1 BGG).</w:t>
      </w:r>
    </w:p>
    <w:p>
      <w:r>
        <w:t>E-1792/2022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nach fristgerechter Einreichung der Beschwerdeverbesse- rung – einzutreten.</w:t>
      </w:r>
    </w:p>
    <w:p>
      <w:r>
        <w:rPr>
          <w:b/>
        </w:rPr>
        <w:t>E. 2.1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2.2</w:t>
      </w:r>
    </w:p>
    <w:p>
      <w:r>
        <w:t>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Verordnung (EU) Nr. 604/2013 des Europäischen Parlaments und des Rates vom 26. Juni 2013 zur Festlegung der Kriterien und Verfahren zur Bestimmung des Mitgliedstaats, der für die Prüfung eines von einem Drittstaatsangehö- rigen oder Staatenlosen in einem Mitgliedstaat gestellten Antrags auf inter- nationalen Schutz zuständig ist (nachfolgend: Dublin-III-VO). Führt diese Prüfung zur Feststellung, dass ein anderer Mitgliedstaat für die Prüfung</w:t>
      </w:r>
    </w:p>
    <w:p>
      <w:r>
        <w:t>E-1792/2022 Seite 6 des Asylgesuchs zuständig ist, tritt das SEM, nachdem der betreffende Mit- 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t>E-1792/2022 Seite 7</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5.1</w:t>
      </w:r>
    </w:p>
    <w:p>
      <w:r>
        <w:t>Die Vorinstanz führte zur Begründung ihrer Verfügung aus, ein Abgleich der Fingerabdrücke des Beschwerdeführers mit Eurodac weise nach, dass er am (…) 2021 in Bulgarien ein Asylgesuch eingereicht habe. Die bulgari- schen Behörden hätten das Gesuch um die Übernahme des Beschwerde- führers gestützt auf Art. 18 Abs. 1 Bst. b Dublin-III-VO gutgeheissen, wes- wegen die Zuständigkeit, das weitere Verfahren durchzuführen, bei Bulga- rien lege. Es gebe keine wesentlichen Gründe für die Annahme gemäss Art. 3 Abs. 2 Dublin-III-VO, dass das Asylverfahren und die Aufnahmebe- dingungen für Asylsuchende in Bulgarien Schwachstellen aufweisen wür- den, die eine Gefahr einer unmenschlichen oder entwürdigenden Behand- lung im Sinne von Art. 4 der EU-Grundrechtecharta und Art. 3 EMRK mit sich bringen würden. Bulgarien habe die Richtlinien 2013/32/EU (Verfah- rensrichtlinie), 2015/95/EU (Qualifikationsrichtlinie) und 2013/33/EU (Auf- nahmerichtlinie) ohne Beanstandungen von Seiten der Europäischen Kom- mission umgesetzt. Bulgarien sei Signatarstaat der EMRK, dem Überein- kommen vom 10. Dezember 1984 gegen Folter und andere grausame, un- menschliche oder erniedrigende Behandlung oder Strafe (FoK, SR 0.105) und dem Abkommen vom 28. Juli 1951 über die Rechtsstellung der Flüchtlinge (FK, SR 0.142.30) sowie dem Zusatz- protokoll der FK vom 31. Januar 1967 (SR 0.142.301) und komme seinen diesbezüglichen völkerrechtlichen Verpflichtungen nach. Es sei nicht da- von auszugehen, dass der Beschwerdeführer bei einer Überstellung nach Bulgarien gravierenden Menschenrechtsverletzungen im Sinne von Art. 3 Abs. 2 Dublin-III-VO und Art. 3 EMRK ausgesetzt werde, in eine existenzi- elle Notlage geraten oder ohne Prüfung des Asylgesuchs des Beschwer- deführers und unter Verletzung des Non-Refoulement-Gebots in sein Hei- mat- oder Herkunftsstaat überstellt werden würde. Zudem lägen keine sys-</w:t>
      </w:r>
    </w:p>
    <w:p>
      <w:r>
        <w:t>E-1792/2022 Seite 8 temischen Mängel in Bulgariens Asyl- und Aufnahmesystem vor. Ferner lä- gen auch keine Gründe gemäss Art. 16 Abs. 1 Dublin-III-VO vor, die die Schweiz verpflichten würde, das Asylgesuch des Beschwerdeführers zu prüfen. Des Weiteren habe der Beschwerdeführer im Verlauf des Verfahrens vor- gebracht, er sei in die Schweiz gekommen, weil seine Verlobte hier wohne. Er habe weiter ausgeführt, er sei seit zwei Jahren mit seiner Verlobten in einer Beziehung, würde sie seit seiner Ankunft in der Schweiz jeden Tag sehen und am Freitag jeweils auch bei ihr übernachten, sie hätten jedoch nie in einem gemeinsamen Haushalt gelebt. Die Vorinstanz hält dazu fest, aus dem Dublin-Gespräch gehe hervor, dass sich der Beschwerdeführer vor seiner Abschiebung in sein Heimatland durch die deutschen Behörden ungefähr viereinhalb Jahre in Deutschland aufgehalten habe. Er sei dann für zirka drei Monate in Afghanistan geblieben, bevor er über Serbien, Kro- atien und Slowenien nach Frankreich gereist sei. Dem Protokoll des Grenz- wachtkorps vom (…) 2022 lasse sich entnehmen, dass der Beschwerde- führer seine Freundin das erste Mal in der Schweiz habe besuchen wollen. Er kenne nur ihren Vornamen, jedoch nicht ihren Nachnamen oder ihre Ad- resse. Aufgrund dieser Ausführungen sei die von ihm geltend gemachte Beziehung mit seiner Partnerin nicht als dauerhafte Beziehung im Sinne von Art. 8 EMRK zu werten. Auch habe er keine konkreten Beweise für die Annahme dargetan, Bulga- rien würde ihm dauerhaft die ihm zustehenden minimalen Lebensbedin- gungen vorenthalten. Folglich bestehe keine Pflicht, die Souveränitätsklausel gemäss Art. 17 Abs. 1 Dublin-III-VO anzuwenden.</w:t>
      </w:r>
    </w:p>
    <w:p>
      <w:r>
        <w:rPr>
          <w:b/>
        </w:rPr>
        <w:t>E. 5.2</w:t>
      </w:r>
    </w:p>
    <w:p>
      <w:r>
        <w:t>Der Beschwerdeführer führt auf Beschwerdeebene aus, er sei «im Au- gust», als die Taliban die Macht ergriffen hätten, von Afghanistan ausge- reist, um sich mit seiner Verlobten in der Schweiz ein neues Leben aufzu- bauen. Er habe in Afghanistan keine Familie mehr, sein Bruder wohne in Deutschland, seine Schwester in Moskau und sein Vater sei ermordet wor- den. Er habe seine Verlobte im November 2020 in Deutschland das erste Mal gesehen, bevor sie in die Schweiz überstellt worden sei. Sie hätten sich jeden Tag geschrieben und einmal pro Woche telefoniert. Sie arbeite in ei- nem Restaurant, in welchem er irgendwann ebenfalls anfangen könne. So</w:t>
      </w:r>
    </w:p>
    <w:p>
      <w:r>
        <w:t>E-1792/2022 Seite 9 würden sie sich eine gemeinsame Zukunft aufbauen können. Ergänzend führt er aus, sein anderer Bruder sei von den Taliban festgenommen wor- den und befinde sich in Haft. Auch habe er Angst, alleine nach Bulgarien gehen zu müssen.</w:t>
      </w:r>
    </w:p>
    <w:p>
      <w:r>
        <w:rPr>
          <w:b/>
        </w:rPr>
        <w:t>E. 6.1</w:t>
      </w:r>
    </w:p>
    <w:p>
      <w:r>
        <w:t>Ein Abgleich mit Eurodac ergab, dass der Beschwerdeführer in Bulga- rien ein Asylgesuch gestellt hatte (SEM-act. 9). Das SEM ersuchte unter anderem die bulgarischen Behörden am 4. März 2022 um Wiederauf- nahme des Beschwerdeführers gestützt auf Art. 18 Abs. 1 Bst. b Dublin-III- VO (SEM-act. 21). Dem Ersuchen wurde am 16. März 2022 entsprochen (SEM-act. 26), weshalb Bulgarien grundsätzlich für die Durchführung des Asyl- und Wegweisungsverfahrens zuständig ist.</w:t>
      </w:r>
    </w:p>
    <w:p>
      <w:r>
        <w:rPr>
          <w:b/>
        </w:rPr>
        <w:t>E. 6.2</w:t>
      </w:r>
    </w:p>
    <w:p>
      <w:r>
        <w:t>Gegen seine Überstellung nach Bulgarien bringt der Beschwerdeführer sinngemäss vor, dass das bulgarische Asylsystem und die dortigen Auf- nahmebedingungen systemische Mängel aufweisen würden. 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Betroffene Personen könnten gegen einen negativen Asylentscheid ein wirksames Rechtsmittel einlegen. Zudem seien die Bedingungen in den Aufnahme- und Haftzentren zwar prekär, könnten aber nicht als unmenschlich oder entwürdigend qualifiziert werden (Referenzurteil F-7195/2018 E. 6.6.1 und 6.6.7). Auch heute geht das Bun- desverwaltungsgericht praxisgemäss nicht von systemischen Mängeln im bulgarischen Asylverfahren aus (vgl. u.a. Urteil des BVGer E-1457/2022 vom 31. März 2022 E. 4.2 m.w.H.).</w:t>
      </w:r>
    </w:p>
    <w:p>
      <w:r>
        <w:rPr>
          <w:b/>
        </w:rPr>
        <w:t>E. 6.3</w:t>
      </w:r>
    </w:p>
    <w:p>
      <w:r>
        <w:t>Bulgarien kommt somit seinen völkerrechtlichen Verpflichtungen aus der EMRK, der FoK und der FK sowie dem Zusatzprotokoll der FK grund- sätzlich nach. Im Weiteren darf davon ausgegangen werden, Bulgarien an- erkenne und schütze die Rechte, die sich für Schutzsuchende aus den Richtlinien des Europäischen Parlaments und des Rates 2013/32/EU vom 26. Juni 2013 zu gemeinsamen Verfahren für die Zuerkennung und Aber- kennung des internationalen Schutzes (sog. Verfahrensrichtlinie) sowie</w:t>
      </w:r>
    </w:p>
    <w:p>
      <w:r>
        <w:t>E-1792/2022 Seite 10 2013/33/EU vom 26. Juni 2013 zur Festlegung von Normen für die Auf- nahme von Personen, die internationalen Schutz beantragen (sog. Aufnah- merichtlinie) ergeben. Demnach ist davon auszugehen, dass prinzipiell der Zugang zu einer Asylunterkunft, zu Nahrungsmitteln sowie medizinischer Grundversorgung und psychologischer Betreuung für Asylsuchende ge- währleistet ist (vgl. Urteil des BVGer D-1720/2022 vom 21. April 2022 E. 9.2 f.).</w:t>
      </w:r>
    </w:p>
    <w:p>
      <w:r>
        <w:rPr>
          <w:b/>
        </w:rPr>
        <w:t>E. 6.4</w:t>
      </w:r>
    </w:p>
    <w:p>
      <w:r>
        <w:t>Folglich ist eine Übernahme der Zuständigkeit der Behandlung des Asylgesuchs durch die Schweiz in Anwendung von Art. 3 Abs. 2 Dublin-III- VO nicht angezeigt.</w:t>
      </w:r>
    </w:p>
    <w:p>
      <w:r>
        <w:rPr>
          <w:b/>
        </w:rPr>
        <w:t>E. 7.1</w:t>
      </w:r>
    </w:p>
    <w:p>
      <w:r>
        <w:t>Es bleibt zu prüfen, ob die Vorinstanz trotz der grundsätzlichen Zustän- digkeit Bulgariens das Selbsteintrittsrecht nach Art. 17 Abs. 1 erster Satz Dublin-III-VO, konkretisiert in Art. 29a Abs. 3 AsylV 1, hätte ausüben müs- sen.</w:t>
      </w:r>
    </w:p>
    <w:p>
      <w:r>
        <w:rPr>
          <w:b/>
        </w:rPr>
        <w:t>E. 7.2.1</w:t>
      </w:r>
    </w:p>
    <w:p>
      <w:r>
        <w:t>Zwar kann die Vermutung, Bulgarien halte seine völkerrechtlichen Verpflichtungen ein, im Einzelfall widerlegt werden. Dafür bedarf es aber konkreter und ernsthafter Hinweise, die gegebenenfalls vom Betroffenen glaubhaft darzutun sind (vgl. BVGE 2010/45 E. 7.4 f.). Dies gelingt dem Beschwerdeführer allerdings nicht.</w:t>
      </w:r>
    </w:p>
    <w:p>
      <w:r>
        <w:rPr>
          <w:b/>
        </w:rPr>
        <w:t>E. 7.2.2</w:t>
      </w:r>
    </w:p>
    <w:p>
      <w:r>
        <w:t>Angesichts der anerkannterweise teils schwierigen Bedingungen in Bulgarien, kann nicht ausgeschlossen werden, dass der Beschwerdeführer dort bei seiner Ankunft auf schwierige Umstände traf. Er hat sich allerdings nur relativ kurze Zeit in Bulgarien aufgehalten. Nach einer Rücküberstel- lung wird der Beschwerdeführer nicht als Neuankömmling behandelt, son- dern in ein hängiges Asylverfahren und die entsprechenden Asylstrukturen integriert werden, wo er alle ihm zustehenden Rechte wahrnehmen kann. Gegebenenfalls wird er sich an die zuständigen bulgarischen Behörden zu wenden und die ihm zustehenden Aufnahmebedingungen auf dem Rechts- weg einzufordern haben (vgl. Art. 26 Aufnahmerichtlinie).</w:t>
      </w:r>
    </w:p>
    <w:p>
      <w:r>
        <w:rPr>
          <w:b/>
        </w:rPr>
        <w:t>E. 7.3.1</w:t>
      </w:r>
    </w:p>
    <w:p>
      <w:r>
        <w:t>Weiter fordert der Beschwerdeführer sinngemäss in Anwendung der Ermessensklauseln von Art. 17 Abs. 1 Dublin-III-VO sowie Art. 29a Abs. 3</w:t>
      </w:r>
    </w:p>
    <w:p>
      <w:r>
        <w:t>E-1792/2022 Seite 11 AsylV 1 einen Selbsteintritt der Schweiz und macht in diesem Zusammen- hang eine Verletzung von Art. 8 EMRK, namentlich den Schutz des Fami- lienlebens, geltend.</w:t>
      </w:r>
    </w:p>
    <w:p>
      <w:r>
        <w:rPr>
          <w:b/>
        </w:rPr>
        <w:t>E. 7.3.2</w:t>
      </w:r>
    </w:p>
    <w:p>
      <w:r>
        <w:t>Zum geschützten Familienkreis von Art. 8 EMRK gehört in erster Li- nie die Kernfamilie, das heisst die Gemeinschaft der Ehegatten mit ihren minderjährigen Kindern (BGE 144 II 1 E. 6.1; 135 I 143 E. 1.3.2). Gemäss der Rechtsprechung des Bundesverwaltungsgerichts sind Konkubinats- partner den Ehegatten gleichgestellt und können sich somit ebenfalls auf Art. 8 EMRK berufen (vgl. BGE 129 II 11 E. 2; BVGE 2008/47 E. 4.1.1; 2013/49 E. 8), doch setzt die Inanspruchnahme der Garantie gemäss der Praxis des Europäischen Gerichtshofs für Menschenrechte (EGMR) ein tatsächlich bestehendes Familienleben voraus (vgl. das Urteil des EGMR i.S. K. und T. gegen Finnland vom 12. Juli 2001, Grosse Kammer, Nr. 25702/94, § 150; vgl. dazu auch das Urteil des BVGer D-4736/2021 vom 4. November 2021). Wesentliche Faktoren einer tatsächlich gelebten Beziehung sind dabei das gemeinsame Wohnen respektive der gemein- same Haushalt, die finanzielle Verflochtenheit, die Dauer und Stabilität der Beziehung sowie das Interesse und die Bindung der Partner aneinander (vgl. CHRISTOPH GRABENWARTER/KATHARINA PABEL, Europäische Men- schenrechtskonvention, 6. Aufl., München 2016, S. 288 § 22 Rz. 16; MARK E. VILLIGER, Handbuch der Europäischen Menschenrechtskonvention, 2. Aufl., 1999, S. 365).</w:t>
      </w:r>
    </w:p>
    <w:p>
      <w:r>
        <w:rPr>
          <w:b/>
        </w:rPr>
        <w:t>E. 7.3.3</w:t>
      </w:r>
    </w:p>
    <w:p>
      <w:r>
        <w:t>Die Vorinstanz geht vorliegend zu Recht nicht von einer gelebten Be- ziehung aus, denn es mangelt an deren Stabilität und einem gemeinsamen Haushalt als wesentliche Kriterien. Anlässlich des Dublin-Gesprächs führte der Beschwerdeführer denn auch selber aus, er habe zuvor noch nie in einem gemeinsamen Haushalt mit seiner angeblichen Verlobten gelebt (SEM-act. 15). Aus den Akten des Grenzwachtkorps (SEM-act. 6) geht im Weiteren her- vor, dass der Beschwerdeführer am (…) 2022 im fahrenden Zug kontrolliert wurde. Anlässlich der darauffolgenden Befragung führte dieser aus, er wolle zu seiner Freundin reisen, wobei es das erste Mal sei, dass er diese besuche. Sie heisse B._______, den Familiennamen, das Geburtsdatum und die Wohnadresse kenne er jedoch nicht. Sie hätten sich am Haupt- bahnhof in Zürich treffen wollen. Diese Aussagen sprechen klarerweise ge- gen stabile Beziehungsverhältnisse sowie gegen eine starke Bindung der Partner aneinander. Im Übrigen ist auf die zutreffenden vorinstanzlichen Ausführungen zu verweisen. Der Vollständigkeit halber ist festzuhalten,</w:t>
      </w:r>
    </w:p>
    <w:p>
      <w:r>
        <w:t>E-1792/2022 Seite 12 dass der Beschwerdeführer auch aus den weiteren auf Beschwerdeebene eingereichten Beweismitteln nichts zu seinen Gunsten abzuleiten vermag. Die Kopie der E-Mail, in welcher ein Mitarbeiter des Zivilstandesamts die angebliche Verlobte um Einreichung von Unterlagen für eine Trauung bit- tet, ist weder datiert, noch adressiert sie den Beschwerdeführer. Dem Be- schwerdeführer gelingt es daher nicht, damit für eine (wenn auch erst an- stehende) Trauung den Beweis zu erbringen. Auch die Fotos der postali- schen Korrespondenz mit der angeblichen Verlobten, welche sich offenbar zu dieser Zeit in der Strafanstalt C._______ befand, eignen sich klarer- weise nicht für die Erbringung des Beweises für eine tatsächlich gelebte Beziehung.</w:t>
      </w:r>
    </w:p>
    <w:p>
      <w:r>
        <w:rPr>
          <w:b/>
        </w:rPr>
        <w:t>E. 7.4</w:t>
      </w:r>
    </w:p>
    <w:p>
      <w:r>
        <w:t>Im Übrigen lassen sich aus den Akten keine Hinweise entnehmen, wo- nach der Beschwerdeführer an gesundheitlichen Beschwerden leidet, die einer Überstellung nach Bulgarien entgegenstünden. Die im Dublin-Ge- spräch vorgebrachten (…) Probleme wurden im Beschwerdeverfahren nicht mehr vorgebracht. Während des vorinstanzlichen Verfahrens habe er sich in medizinischer Hinsicht lediglich einmal beim BAZ Brugg wegen (…)schmerzen gemeldet, weswegen ihm Schmerzmittel abgegeben wor- den seien. Anschliessend sei er nicht mehr bei der Medic-Help vorstellig geworden (SEM-act. 28). Des Weiteren würde es ihm in medizinischer Hin- sicht gut gehen (SEM-act. 15).</w:t>
      </w:r>
    </w:p>
    <w:p>
      <w:r>
        <w:rPr>
          <w:b/>
        </w:rPr>
        <w:t>E. 7.5</w:t>
      </w:r>
    </w:p>
    <w:p>
      <w:r>
        <w:t>Nach dem Gesagten sind keine völkerrechtlichen Überstellungshinder- nisse ersichtlich, weshalb die Schweiz nicht zum Selbsteintritt verpflichtet ist.</w:t>
      </w:r>
    </w:p>
    <w:p>
      <w:r>
        <w:rPr>
          <w:b/>
        </w:rPr>
        <w:t>E. 7.6</w:t>
      </w:r>
    </w:p>
    <w:p>
      <w:r>
        <w:t>Bezüglich des Vorliegens von «humanitären Gründen» ist Folgendes festzuhalten: Gemäss Praxis des Bundesverwaltungsgerichts verfügt das SEM bei der Anwendung der Kann-Bestimmung von Art. 29a Abs. 3 AsylV 1 über einen Ermessensspielraum (vgl. BVGE 2015/9 E. 7 f.). Es be- schränkt seine Beurteilung im Wesentlichen darauf, ob das SEM den Sach- 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 pektive Unterschreiten des Ermessens zu entnehmen.</w:t>
      </w:r>
    </w:p>
    <w:p>
      <w:r>
        <w:rPr>
          <w:b/>
        </w:rPr>
        <w:t>E. 7.7</w:t>
      </w:r>
    </w:p>
    <w:p>
      <w:r>
        <w:t>Zusammenfassend besteht kein Grund für eine Anwendung der Ermes- senklauseln von Art. 17 Dublin-III-VO sowie von Art. 29a Abs. 3 AsylV 1.</w:t>
      </w:r>
    </w:p>
    <w:p>
      <w:r>
        <w:t>E-1792/2022 Seite 13</w:t>
      </w:r>
    </w:p>
    <w:p>
      <w:r>
        <w:rPr>
          <w:b/>
        </w:rPr>
        <w:t>E. 8</w:t>
      </w:r>
    </w:p>
    <w:p>
      <w:r>
        <w:t>Von einer Rückweisung der Sache aufgrund einer Gehörsverletzung ist ab- zusehen, zumal der Beschwerdeführer seinen Rückweisungsantrag nicht begründet hat. Im Übrigen ergeben sich auch aus den Akten keinerlei Hin- weise auf eine Verletzung des rechtlichen Gehörs. Nach dem Gesagten besteht kein Anlass für die Rückweisung der Sache an die Vorinstanz. Das entsprechende Eventualbegehren ist somit abzuweisen.</w:t>
      </w:r>
    </w:p>
    <w:p>
      <w:r>
        <w:rPr>
          <w:b/>
        </w:rPr>
        <w:t>E. 9</w:t>
      </w:r>
    </w:p>
    <w:p>
      <w:r>
        <w:t>Die Vorinstanz ist demnach zu Recht gestützt auf Art. 31a Abs. 1 Bst. b AsylG auf das Asylgesuch des Beschwerdeführers nicht eingetreten und hat zu Recht die Überstellung nach Bulgarien angeordnet. Nach dem Ge- sagten ist die Beschwerde abzuweisen. Die Gesuche um Erteilung der auf- schiebenden Wirkung sowie um Verzicht auf die Erhebung eines Kosten- vorschusses sind mit dem vorliegenden Entscheid in der Sache gegen- standslos geworden. Die angeordnete Vollzugsaussetzung fällt mit vorlie- gendem Urteil dahin.</w:t>
      </w:r>
    </w:p>
    <w:p>
      <w:r>
        <w:rPr>
          <w:b/>
        </w:rPr>
        <w:t>E. 10</w:t>
      </w:r>
    </w:p>
    <w:p>
      <w:r>
        <w:t>Die Gesuche um Gewährung der unentgeltlichen Prozessführung sowie der Einsetzung eines amtlichen Rechtsbeistandes sind abzuweisen, da die Begehren – wie sich aus den vorstehenden Erwägungen ergibt – als aus- sichtslos zu bezeichnen sind. 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E-1792/2022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