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E-1791/2024 vom 7. März 2024</w:t>
      </w:r>
    </w:p>
    <w:p>
      <w:r>
        <w:t>Bundesverwaltungsgericht, 2024-03-07, DE</w:t>
      </w:r>
    </w:p>
    <w:p>
      <w:r>
        <w:rPr>
          <w:b/>
        </w:rPr>
        <w:t xml:space="preserve">Quelle: </w:t>
      </w:r>
      <w:r>
        <w:t>https://mcp.opencaselaw.ch/entscheid/bvger_E-1791_2024_d20240307</w:t>
      </w:r>
    </w:p>
    <w:p>
      <w:r>
        <w:t>FR: TAF E-1791/2024 du 7 mars 2024</w:t>
      </w:r>
    </w:p>
    <w:p>
      <w:r>
        <w:t>IT: TAF E-1791/2024 del 7 marzo 2024</w:t>
      </w:r>
    </w:p>
    <w:p>
      <w:pPr>
        <w:pStyle w:val="Heading2"/>
      </w:pPr>
      <w:r>
        <w:t>Regeste</w:t>
      </w:r>
    </w:p>
    <w:p>
      <w:r>
        <w:t>Verweigerung vor&amp;uuml;bergehender Schutz | Verweigerung vorübergehender Schutz; Verfügung des SEM vom 7. März 2024</w:t>
      </w:r>
    </w:p>
    <w:p>
      <w:pPr>
        <w:pStyle w:val="Heading2"/>
      </w:pPr>
      <w:r>
        <w:t>Erwägungen</w:t>
      </w:r>
    </w:p>
    <w:p>
      <w:r>
        <w:rPr>
          <w:b/>
        </w:rPr>
        <w:t>E. 7</w:t>
      </w:r>
    </w:p>
    <w:p>
      <w:r>
        <w:t>Juni 2024 E. 7.3), dass es dem Beschwerdeführer somit freisteht, sich an die polnischen Be- hörden zu wenden, um wieder in den Genuss seines bisherigen, am (…) 2024 abgelaufenen Aufenthaltsstatus zu gelangen, dass die Vorinstanz deshalb zu Recht davon ausgegangen ist, dass der Beschwerdeführer in Polen über eine valable Schutzalternative verfügt und nicht auf den Schutz der Schweiz angewiesen ist, weshalb sie das Gesuch um vorübergehenden Schutz in der Folge zu Recht abgelehnt hat,</w:t>
      </w:r>
    </w:p>
    <w:p>
      <w:r>
        <w:t>E-1791/2024 Seite 8 dass die Ausführungen in der Beschwerdeschrift zu keiner anderen Be- trachtungsweise führen,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das SEM das Anwesenheitsverhältnis nach den gesetzlichen Bestim- mungen über die vorläufige Aufnahme regelt, wenn der Vollzug der Weg- weisung nicht zulässig, nicht zumutbar oder nicht möglich ist (Art. 69 Abs. 4 AsylG i.v.m. Art. 44 AsylG; Art. 83 Abs. 1 AIG [SR 142.20]), dass die Wegweisungsvollzugshindernisse zu beweisen sind, wenn der strikte Beweis möglich ist, und andernfalls wenigstens glaubhaft zu ma- chen sind (vgl. BVGE 2011/24 E. 10.2 m.w.H.), dass die Vorinstanz im vorliegenden Fall zu Recht den Wegweisungsvoll- zug in den Drittstaat Polen geprüft hat und es dabei zutreffend festgestellt hat, dass die polnischen Behörden der Rückübernahme des Beschwerde- führers zugestimmt haben, weshalb davon auszugehen ist, dass er nach Polen zurückkehren kann, dass trotz Ablaufs der Aufenthaltsbewilligung die Möglichkeit besteht, sich erneut um eine solche zu bemühen respektive einen Schutzstatus für uk- rainische Staatsangehörige zu beantragen (vgl. Urteile des BVGer D-4109/2023 vom 28. August 2023 E. 8.1 und D-4578/2022 vom 23. März 2023 E. 10.1),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auch keine Hinweise auf eine Verletzung des flüchtlings- rechtlichen Refoulement-Verbots (Art. 5 Abs. 1 AsylG; vgl. ebenso Art. 33</w:t>
      </w:r>
    </w:p>
    <w:p>
      <w:r>
        <w:t>E-1791/2024 Seite 9 Abs. 1 des Abkommens vom 28. Juli 1951 über die Rechtsstellung der Flüchtlinge [FK, SR 0.142.30]) zu entnehmen sind, dass auch keine Anhaltspunkte für eine in Polen drohende menschen- rechtswidrige Behandlung im Sinne von Art. 25 Abs. 3 BV, Art. 3 des Über- einkommens vom 10. Dezember 1984 gegen Folter und andere grausame, unmenschliche oder erniedrigende Behandlung oder Strafe (FoK, SR 0.105) und der Praxis zu Art. 3 EMRK ersichtlich sind, dass der Vollzug sich somit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die Vermutung besteht, dass der Vollzug der Wegweisung in einen EU- oder EFTA-Staat in der Regel als zumutbar erachtet wird (vgl. auch Art. 18 der Verordnung über den Vollzug der Weg- und Ausweisung sowie der Landesverweisung von ausländischen Perso- nen [VVWAL, SR 142.281] und deren Anhang 2),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das Referenzurteil des BVGer E-3427/2021, E-3431/2021 vom 28. März 2022 E. 11.4), dass die Vorinstanz in der angefochtenen Verfügung zu Recht darauf hin- gewiesen hat, die Tatsache, dass der Beschwerdeführer sich nach Kriegs- ausbruch für mehr als ein Jahr in Polen aufgehalten und darauf verzichtet habe, ein Gesuch um vorübergehenden Schutz in einem anderen Land einzureichen, spreche nicht dafür, dass er in Polen in eine existenzielle Notlage gerate, dass die Vorinstanz ferner auch zu Recht festgehalten hat, es sei nicht er- sichtlich, weshalb der Beschwerdeführer in Polen, wo er bereits ab 2019 für mehrere Monate in zwei Unternehmen gearbeitet habe, nicht erneut eine Unterkunft finden und eine Lebensgrundlage schaffen könne, dass das pauschale Vorbringen des Beschwerdeführers, er fühle sich in Polen nicht sicher, nicht ausreicht, um die gesetzliche Vermutung, wonach</w:t>
      </w:r>
    </w:p>
    <w:p>
      <w:r>
        <w:t>E-1791/2024 Seite 10 der Wegweisungsvollzug nach Polen in der Regel zumutbar ist, zu wider- legen, dass der Beschwerdeführer insbesondere auch an keinen aktenkundigen gesundheitlichen Problemen leidet, dass in Übereinstimmung mit der Vorinstanz ergänzend festzuhalten ist, dass soziale und wirtschaftliche Schwierigkeiten, von welchen die gesamte vor Ort ansässige Bevölkerung betroffen ist, keine konkrete Gefährdung gemäss Art. 83 Abs. 4 AIG darstellen, dass schliesslich auch ohne weiteres von der Möglichkeit des Wegwei- sungsvollzugs auszugehen ist (Art. 83 Abs. 2 AIG), da der Beschwerdefüh- rer im Besitz eines ukrainischen Inlandpasses ist, dass die Vorinstanz zusammenfassend den Wegweisungsvollzug zu Recht als zulässig, zumutbar und möglich bezeichnet hat und eine Anordnung der vorläufigen Aufnahme somit ausser Betracht fällt (Art. 83 Abs. 1–4 AIG), dass das Rückweisungsbegehren in der Beschwerde nicht näher begrün- det wurde und auch aus den Akten keine Gründe ersichtlich sind, die eine Aufhebung der angefochtenen Verfügung und Rückweisung der Sache an die Vorinstanz rechtfertigen würden, weshalb sich weitere Ausführungen dazu erübrigen, dass die angefochtene Verfügung nach dem Gesagten Bundesrecht nicht verletzt, den rechtserheblichen Sachverhalt richtig sowie vollständig fest- stellt (Art. 72 i.V.m. Art. 106 Abs. 1 AsylG), und – soweit überprüfbar – an- gemessen ist, weshalb die Beschwerde abzuweisen ist, dass die mit Beschwerde vom 21. März 2024 gestellten Gesuche um Ge- währung der unentgeltlichen Rechtspflege inklusive amtliche Verbeistän- dung ungeachtet einer allfälligen prozessualen Bedürftigkeit des Be- schwerdeführers abzuweisen sind, da sich die Beschwerdebegehren ent- sprechend den vorstehenden Erwägungen von vornherein als aussichtslos erwiesen haben, dass bei diesem Ausgang des Verfahrens die Kosten von Fr. 750.– (Art. 1– 3 des Reglements vom 21. Februar 2008 über die Kosten und Entschädi- gungen vor dem Bundesverwaltungsgericht [VGKE, SR 173.320.2]) folg- lich dem Beschwerdeführer aufzuerlegen sind (Art. 63 Abs. 1 VwVG).</w:t>
      </w:r>
    </w:p>
    <w:p>
      <w:r>
        <w:t>E-1791/2024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