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E-1791/2024 vom 12. Juli 2024</w:t>
      </w:r>
    </w:p>
    <w:p>
      <w:r>
        <w:t>Bundesverwaltungsgericht, 2024-07-12, DE</w:t>
      </w:r>
    </w:p>
    <w:p>
      <w:r>
        <w:rPr>
          <w:b/>
        </w:rPr>
        <w:t xml:space="preserve">Quelle: </w:t>
      </w:r>
      <w:r>
        <w:t>https://mcp.opencaselaw.ch/entscheid/bvger_E-1791_2024</w:t>
      </w:r>
    </w:p>
    <w:p>
      <w:r>
        <w:t>FR: TAF E-1791/2024 du 12 juillet 2024</w:t>
      </w:r>
    </w:p>
    <w:p>
      <w:r>
        <w:t>IT: TAF E-1791/2024 del 12 luglio 2024</w:t>
      </w:r>
    </w:p>
    <w:p>
      <w:pPr>
        <w:pStyle w:val="Heading2"/>
      </w:pPr>
      <w:r>
        <w:t>Regeste</w:t>
      </w:r>
    </w:p>
    <w:p>
      <w:r>
        <w:t>Verweigerung vorübergehender Schutz</w:t>
      </w:r>
    </w:p>
    <w:p>
      <w:pPr>
        <w:pStyle w:val="Heading2"/>
      </w:pPr>
      <w:r>
        <w:t>Erwägungen</w:t>
      </w:r>
    </w:p>
    <w:p>
      <w:r>
        <w:rPr>
          <w:b/>
        </w:rPr>
        <w:t>E. 7</w:t>
      </w:r>
    </w:p>
    <w:p>
      <w:r>
        <w:t>Juni 2024 E. 7.3), dass es dem Beschwerdeführer somit freisteht, sich an die polnischen Be- hörden zu wenden, um wieder in den Genuss seines bisherigen, am (…) 2024 abgelaufenen Aufenthaltsstatus zu gelangen, dass die Vorinstanz deshalb zu Recht davon ausgegangen ist, dass der Beschwerdeführer in Polen über eine valable Schutzalternative verfügt und nicht auf den Schutz der Schweiz angewiesen ist, weshalb sie das Gesuch um vorübergehenden Schutz in der Folge zu Recht abgelehnt hat,</w:t>
      </w:r>
    </w:p>
    <w:p>
      <w:r>
        <w:t>E-1791/2024 Seite 8 dass die Ausführungen in der Beschwerdeschrift zu keiner anderen Be- trachtungsweise führen, dass die Ablehnung des Gesuchs um Gewährung des vorübergehenden Schutzes in der Regel die Wegweisung aus der Schweiz zur Folge hat (vgl. Art. 69 Abs. 4 AsylG), vorliegend insbesondere kein Kanton eine Aufent- haltsbewilligung erteilt hat und zudem kein Anspruch auf Erteilung einer solchen besteht (vgl. BVGE 2013/37 E. 4.4; 2009/50 E. 9, je m.w.H.), wes- halb die verfügte Wegweisung im Einklang mit den gesetzlichen Bestim- mungen steht und demnach von der Vorinstanz ebenfalls zu Recht ange- ordnet wurde, dass das SEM das Anwesenheitsverhältnis nach den gesetzlichen Bestim- mungen über die vorläufige Aufnahme regelt, wenn der Vollzug der Weg- weisung nicht zulässig, nicht zumutbar oder nicht möglich ist (Art. 69 Abs. 4 AsylG i.v.m. Art. 44 AsylG; Art. 83 Abs. 1 AIG [SR 142.20]), dass die Wegweisungsvollzugshindernisse zu beweisen sind, wenn der strikte Beweis möglich ist, und andernfalls wenigstens glaubhaft zu ma- chen sind (vgl. BVGE 2011/24 E. 10.2 m.w.H.), dass die Vorinstanz im vorliegenden Fall zu Recht den Wegweisungsvoll- zug in den Drittstaat Polen geprüft hat und es dabei zutreffend festgestellt hat, dass die polnischen Behörden der Rückübernahme des Beschwerde- führers zugestimmt haben, weshalb davon auszugehen ist, dass er nach Polen zurückkehren kann, dass trotz Ablaufs der Aufenthaltsbewilligung die Möglichkeit besteht, sich erneut um eine solche zu bemühen respektive einen Schutzstatus für uk- rainische Staatsangehörige zu beantragen (vgl. Urteile des BVGer D-4109/2023 vom 28. August 2023 E. 8.1 und D-4578/2022 vom 23. März 2023 E. 10.1), dass der Vollzug der Wegweisung nicht zulässig ist, wenn völkerrechtliche Verpflichtungen der Schweiz einer Weiterreise der Ausländerin oder des Ausländers in den Heimat-, Herkunfts- oder einen Drittstaat entgegenste- hen (Art. 83 Abs. 3 AIG), dass der Beschwerdeführer in der Schweiz kein Asylgesuch gestellt hat und den Akten auch keine Hinweise auf eine Verletzung des flüchtlings- rechtlichen Refoulement-Verbots (Art. 5 Abs. 1 AsylG; vgl. ebenso Art. 33</w:t>
      </w:r>
    </w:p>
    <w:p>
      <w:r>
        <w:t>E-1791/2024 Seite 9 Abs. 1 des Abkommens vom 28. Juli 1951 über die Rechtsstellung der Flüchtlinge [FK, SR 0.142.30]) zu entnehmen sind, dass auch keine Anhaltspunkte für eine in Polen drohende menschen- rechtswidrige Behandlung im Sinne von Art. 25 Abs. 3 BV, Art. 3 des Über- einkommens vom 10. Dezember 1984 gegen Folter und andere grausame, unmenschliche oder erniedrigende Behandlung oder Strafe (FoK, SR 0.105) und der Praxis zu Art. 3 EMRK ersichtlich sind, dass der Vollzug sich somit als zulässig erweist, dass sich der Vollzug für Ausländerinnen und Ausländer als unzumutbar erweist, wenn sie im Heimat- oder Herkunftsstaat aufgrund von Situationen wie Krieg, Bürgerkrieg, allgemeiner Gewalt und medizinischer Notlage kon- kret gefährdet sind (Art. 83 Abs. 4 AIG), dass gemäss Art. 83 Abs. 5 AIG die Vermutung besteht, dass der Vollzug der Wegweisung in einen EU- oder EFTA-Staat in der Regel als zumutbar erachtet wird (vgl. auch Art. 18 der Verordnung über den Vollzug der Weg- und Ausweisung sowie der Landesverweisung von ausländischen Perso- nen [VVWAL, SR 142.281] und deren Anhang 2), dass es der betroffenen Person obliegt, diese gesetzliche Vermutung zu widerlegen und sie mithin ernsthafte Anhaltpunkte dafür vorzubringen hat, dass sie im betreffenden Staat aufgrund von individuellen Umständen so- zialer, wirtschaftlicher oder gesundheitlicher Art in eine existenzielle Not- lage geraten würde (vgl. das Referenzurteil des BVGer E-3427/2021, E-3431/2021 vom 28. März 2022 E. 11.4), dass die Vorinstanz in der angefochtenen Verfügung zu Recht darauf hin- gewiesen hat, die Tatsache, dass der Beschwerdeführer sich nach Kriegs- ausbruch für mehr als ein Jahr in Polen aufgehalten und darauf verzichtet habe, ein Gesuch um vorübergehenden Schutz in einem anderen Land einzureichen, spreche nicht dafür, dass er in Polen in eine existenzielle Notlage gerate, dass die Vorinstanz ferner auch zu Recht festgehalten hat, es sei nicht er- sichtlich, weshalb der Beschwerdeführer in Polen, wo er bereits ab 2019 für mehrere Monate in zwei Unternehmen gearbeitet habe, nicht erneut eine Unterkunft finden und eine Lebensgrundlage schaffen könne, dass das pauschale Vorbringen des Beschwerdeführers, er fühle sich in Polen nicht sicher, nicht ausreicht, um die gesetzliche Vermutung, wonach</w:t>
      </w:r>
    </w:p>
    <w:p>
      <w:r>
        <w:t>E-1791/2024 Seite 10 der Wegweisungsvollzug nach Polen in der Regel zumutbar ist, zu wider- legen, dass der Beschwerdeführer insbesondere auch an keinen aktenkundigen gesundheitlichen Problemen leidet, dass in Übereinstimmung mit der Vorinstanz ergänzend festzuhalten ist, dass soziale und wirtschaftliche Schwierigkeiten, von welchen die gesamte vor Ort ansässige Bevölkerung betroffen ist, keine konkrete Gefährdung gemäss Art. 83 Abs. 4 AIG darstellen, dass schliesslich auch ohne weiteres von der Möglichkeit des Wegwei- sungsvollzugs auszugehen ist (Art. 83 Abs. 2 AIG), da der Beschwerdefüh- rer im Besitz eines ukrainischen Inlandpasses ist, dass die Vorinstanz zusammenfassend den Wegweisungsvollzug zu Recht als zulässig, zumutbar und möglich bezeichnet hat und eine Anordnung der vorläufigen Aufnahme somit ausser Betracht fällt (Art. 83 Abs. 1–4 AIG), dass das Rückweisungsbegehren in der Beschwerde nicht näher begrün- det wurde und auch aus den Akten keine Gründe ersichtlich sind, die eine Aufhebung der angefochtenen Verfügung und Rückweisung der Sache an die Vorinstanz rechtfertigen würden, weshalb sich weitere Ausführungen dazu erübrigen, dass die angefochtene Verfügung nach dem Gesagten Bundesrecht nicht verletzt, den rechtserheblichen Sachverhalt richtig sowie vollständig fest- stellt (Art. 72 i.V.m. Art. 106 Abs. 1 AsylG), und – soweit überprüfbar – an- gemessen ist, weshalb die Beschwerde abzuweisen ist, dass die mit Beschwerde vom 21. März 2024 gestellten Gesuche um Ge- währung der unentgeltlichen Rechtspflege inklusive amtliche Verbeistän- dung ungeachtet einer allfälligen prozessualen Bedürftigkeit des Be- schwerdeführers abzuweisen sind, da sich die Beschwerdebegehren ent- sprechend den vorstehenden Erwägungen von vornherein als aussichtslos erwiesen haben, dass bei diesem Ausgang des Verfahrens die Kosten von Fr. 750.– (Art. 1– 3 des Reglements vom 21. Februar 2008 über die Kosten und Entschädi- gungen vor dem Bundesverwaltungsgericht [VGKE, SR 173.320.2]) folg- lich dem Beschwerdeführer aufzuerlegen sind (Art. 63 Abs. 1 VwVG).</w:t>
      </w:r>
    </w:p>
    <w:p>
      <w:r>
        <w:t>E-1791/2024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