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E-178/2021 vom 20. Januar 2021</w:t>
      </w:r>
    </w:p>
    <w:p>
      <w:r>
        <w:t>Bundesverwaltungsgericht, 2021-01-20, DE</w:t>
      </w:r>
    </w:p>
    <w:p>
      <w:r>
        <w:rPr>
          <w:b/>
        </w:rPr>
        <w:t xml:space="preserve">Quelle: </w:t>
      </w:r>
      <w:r>
        <w:t>https://mcp.opencaselaw.ch/entscheid/bvger_E-178_2021</w:t>
      </w:r>
    </w:p>
    <w:p>
      <w:r>
        <w:t>FR: TAF E-178/2021 du 20 janvier 2021</w:t>
      </w:r>
    </w:p>
    <w:p>
      <w:r>
        <w:t>IT: TAF E-178/2021 del 20 gennaio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das Heimatland des Beschwerdeführers betreffenden Ausführungen ist deshalb nicht einzugehen.</w:t>
      </w:r>
    </w:p>
    <w:p>
      <w:r>
        <w:rPr>
          <w:b/>
        </w:rPr>
        <w:t>E. 3.3</w:t>
      </w:r>
    </w:p>
    <w:p>
      <w:r>
        <w:t>Der Beschwerdeführer rügt, die Vorinstanz habe sein rechtliches Gehör verletzt. Er begründet seine Rüge aber nicht und den Akten sind auch sonst keine Hinweise auf eine Verletzung des rechtlichen Gehörs zu entnehmen. Auf diese Rüge ist deshalb nicht weiter einzugehen; eine Rückweisung an die Vorinstanz ist vor diesem Hintergrund nicht angezeigt.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Wenn eine antragstellende Person, aus einem Drittstaat kommend, die Land-, See- oder Luftgrenze eines Mitgliedstaates illegal überschritten hat, ist dieser Staat gemäss Art. 13 Abs. 1 Dublin-III-VO für die Prüfung des Antrags auf internationalen Schutz zuständig. Die Zuständigkeit endet gemäss dieser Norm zwölf Monate nach dem Tag des illegalen Grenzübertritts.</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begründet ihren angefochtenen Entscheid damit, dass nicht davon auszugehen sei, das Asylverfahren und die Aufnahmebedingungen für Asylsuchende in Italien würden Schwachstellen aufweisen, die eine Gefahr einer unmenschlichen oder entwürdigenden Behandlung im Sinne von Art. 4 der EU-Grundrechtecharta und Art. 3 EMRK mit sich bringen würden. Es gebe keine Hinweise darauf, dass der Beschwerdeführer bei einer Überstellung nach Italien gravierenden Menschenrechtsverletzungen im Sinne von Art. 3 Abs. 2 Dublin-III-VO und Art. 3 EMRK ausgesetzt werde, in eine existenzielle Notlage gerate oder ohne Prüfung seines Asylgesuchs und unter Verletzung des Non-Refoulement-Gebots in seinen Heimatstaat überstellt werde. Italien sei zwar wegen Schwierigkeiten im Fürsorgesystem für Asylsuchende, insbesondere bezüglich der Unterbringung, kritisiert worden. Es könne daraus jedoch nicht auf eine generelle Praxis der Verletzung der Bestimmungen der Aufnahmerichtlinie geschlossen werden. Seine Aussagen, in Italien erhalte man weder Unterkunft noch Unterstützung, seien nicht belegt und würden deshalb nicht aufzeigen, dass Italien die relevanten Richtlinien nicht einhalte. Es seien keine Gründe ersichtlich, welche die Schweiz veranlassen müssten, die Souveränitätsklausel anzuwenden. Es sei davon auszugehen, dass Italien angemessene medizinische Versorgungsleistungen erbringen könne und der Zugang zur notwendigen medizinischer Behandlung gewährleistet sei. Seine weitere medizinische Behandlung könne auch in Italien erfolgen. Ausserdem trage das SEM seinem aktuellen Gesundheitszustand Rechnung, indem es die italienischen Behörden im Sinne von Art. 31 und Art. 32 Dublin-III-VO vor der Überstellung über seinen Gesundheitszustand und die notwendige medizinische Behandlung informiere und ihm - um mögliche Verzögerungen beim Zugang zur Gesundheitsversorgung in Italien zu überbrücken - eine Reservemedikation zur Verfügung stelle.</w:t>
      </w:r>
    </w:p>
    <w:p>
      <w:r>
        <w:rPr>
          <w:b/>
        </w:rPr>
        <w:t>E. 5.2</w:t>
      </w:r>
    </w:p>
    <w:p>
      <w:r>
        <w:t>Dem entgegnet der Beschwerdeführer auf Beschwerdeebene, dass in Italien systemische Mängel bezüglich der Unterbringung von Asylsuchenden, der medizinischen Versorgung sowie der Rechtsstaatlichkeit des Asylverfahrens bestehen würden. Algerien gelte in Italien als "sicheres Herkunftsland", womit er Gefahr laufe, dass sein Asylgesuch von Beginn weg als unbegründet eingestuft und er gar keinen Zugang zu einem fairen Verfahren haben werde. Bei einer Rückkehr laufe er Gefahr, wieder auf der Strasse zu landen, nicht genug Essen und Trinken zu erhalten oder unter unmenschlichen Bedingungen und ohne Grund inhaftiert zu werden. Gemäss einem Bericht von "The New Humanitarian" würden in Italien Menschen aus den Asylstrukturen - unabhängig von ihrem Aufenthaltstitel und Verfahrensstand - unter menschenunwürdigen Unterbringungsbedingungen auf sogenannten Quarantäne-Schiffen untergebracht. Nach dem Aufenthalt auf den Schiffen würden die Menschen nicht wieder in die angestammten Unterkünfte gelassen. Es sei nicht gesichert, dass er überhaupt Anrecht auf eine angemessene Unterkunft in Italien habe. Dort habe man nur für eine gewisse Zeit Anspruch auf eine Unterbringung in einem Asylheim. Danach werde man weggeschickt, obwohl man erst nach fünf Jahren Aufenthalt ein Recht auf eine Wohnung des sozialen Wohnungsbaus habe. Daher würden in Italien viele Asylsuchende auf der Strasse leben. Mit Verweis auf einen Bericht der Schweizerischen Flüchtlingshilfe (SFH) macht er darauf aufmerksam, dass Asylsuchende und Personen mit internationalem Schutzstatus, die ihr Recht auf Unterkunft verloren oder bereits ausgeschöpft hätten, in der Vergangenheit oft in informellen Siedlungen gewohnt hätten. Viele dieser informellen Unterkünfte seien unter der Regierung von Matteo Salvini plattgewalzt worden. Auch er habe in Italien weder Zugang zu einer Unterkunft noch zu einer sonstigen Unterstützung erhalten. Es sei nicht gesichert, dass er in Italien Zugang zu einem rechtsstaatlich korrekten Asylverfahren haben werde, obwohl er aufgrund seiner Herkunft mit hoher Wahrscheinlichkeit zumindest Anspruch auf subsidiären Schutz haben müsste. Er sei in Italien zweimal von Mitgliedern einer (...) angegriffen worden, mit welcher er bereits in Algerien Probleme gehabt habe. Aus Angst vor einer Ausschaffung und aufgrund des Umstandes, dass er die Namen der Angreifer nicht kenne, habe er die Vorfälle nicht den italienischen Behörden gemeldet. Er sei aufgrund seiner körperlichen und psychischen Beschwerden auf eine medikamentöse sowie physiotherapeutische Behandlung angewiesen und befinde sich deshalb in einer vulnerablen Situation. Angesichts der prekären Verhältnisse von Asylsuchenden in Italien sei die von ihm benötigte medizinische Versorgung dort nicht gewährleistet.</w:t>
      </w:r>
    </w:p>
    <w:p>
      <w:r>
        <w:rPr>
          <w:b/>
        </w:rPr>
        <w:t>E. 6</w:t>
      </w:r>
    </w:p>
    <w:p>
      <w:r>
        <w:t>Den vorliegenden Akten ist zu entnehmen, dass sich der Beschwerdeführer vor seiner Einreise in die Schweiz in Italien aufgehalten hatte. Anlässlich seiner Personalienaufnahme vom 6. November 2020 führte er aus, sein Heimatland im September 2020 verlassen und in Italien eingereist zu sein. Ein Abgleich seiner Fingerabdrücke mit der «Eurodac»-Datenbank bestätigte, dass er am (...) September 2020 in Italien illegal in das Hoheitsgebiet der Dublin-Staaten eingereist war. Gemäss einem Dokument, welches er auf sich trug, wurde ihm am 9. Oktober 2020 die Einreise nach Frankreich verweigert. Das SEM ersuchte die italienischen Behörden am 6. November 2020 um Aufnahme des Beschwerdeführers gestützt auf Art. 21 Dublin-III-VO. Die italienischen Behörden liessen das Übernahmeersuchen innert der in Art. 22 Abs. 1 Dublin-III-VO vorgesehenen Frist unbeantwortet, womit sie die Zuständigkeit Italiens implizit anerkannten (Art. 22 Abs. 7 Dublin-III-VO). Die grundsätzliche Zuständigkeit Italiens ist somit gegeben. Dies wird auf Beschwerdeebene auch nicht bestritten.</w:t>
      </w:r>
    </w:p>
    <w:p>
      <w:r>
        <w:rPr>
          <w:b/>
        </w:rPr>
        <w:t>E. 7.1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 4 der EU-Grundrechtecharta mit sich bringen würden.</w:t>
      </w:r>
    </w:p>
    <w:p>
      <w:r>
        <w:rPr>
          <w:b/>
        </w:rPr>
        <w:t>E. 7.2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jedoch davon auszugehen, dass Italien die Verfahrens- und Aufnahmerichtlinien einhält (vgl. das als Referenzurteil publizierte Urteil des BVGer E-962/2019 vom 17. Dezember 2019 E. 6; bestätigt in den Urteilen des BVGer F-19/2021 vom 12. Januar 2021 E. 5.2 und D-6303/2020 vom 7. Januar 2021).</w:t>
      </w:r>
    </w:p>
    <w:p>
      <w:r>
        <w:rPr>
          <w:b/>
        </w:rPr>
        <w:t>E. 7.4</w:t>
      </w:r>
    </w:p>
    <w:p>
      <w:r>
        <w:t>Unter diesen Umständen ist die Anwendung von Art. 3 Abs. 2 Dublin-III-VO nicht gerechtfertigt.</w:t>
      </w:r>
    </w:p>
    <w:p>
      <w:r>
        <w:rPr>
          <w:b/>
        </w:rPr>
        <w:t>E. 8.1</w:t>
      </w:r>
    </w:p>
    <w:p>
      <w:r>
        <w:t>Der Beschwerdeführer fordert mit seinem Vorbringen, in Italien würden Menschen aus dem Asylbereich unter menschenunwürdigen Unterbringungsbedingungen auf Quarantäne-Schiffen festgehalten, die Anwendung der Ermessensklausel von Art. 17 Abs. 1 Dublin-III-VO, respektive der - das Selbsteintrittsrecht im Landesrecht konkretisierenden - Bestimmung von Art. 29a Abs. 3 AsylV 1. Gemäss dieser Bestimmung kann das SEM das Asylgesuch "aus humanitären Gründen" auch dann behandeln, wenn dafür gemäss Dublin-III-VO ein anderer Staat zuständig wäre.</w:t>
      </w:r>
    </w:p>
    <w:p>
      <w:r>
        <w:rPr>
          <w:b/>
        </w:rPr>
        <w:t>E. 8.2</w:t>
      </w:r>
    </w:p>
    <w:p>
      <w:r>
        <w:t>Der Beschwerdeführer hat kein konkretes und ernsthaftes Risiko dargetan, die italienischen Behörden würden sich weigern, ihn aufzunehmen und seinen Antrag auf internationalen Schutz unter Einhaltung der Regeln der Verfahrensrichtlinie zu prüfen. Aus dem Umstand, dass Algerien in Italien offenbar als "sicheres Herkunftsland" gilt, lässt sich nicht ableiten, dass Italien in seinem Fall den Grundsatz des Non-Refoulement missachten und ihn zur Ausreise in ein Land zwingen werde, in dem sein Leib, sein Leben oder seine Freiheit aus einem Grund nach Art. 3 Abs. 1 AsylG gefährdet ist oder in dem er Gefahr laufen würde, zur Ausreise in ein solches Land gezwungen zu werden. In diesem Zusammenhang ist festzustellen, dass ein definitiver Entscheid über ein Asylgesuch und die Wegweisung in das Heimatland nicht per se eine Verletzung des Non-Refoulement-Prinzips darstellen würden.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Italien gemäss Akten nicht zu einer Kettenabschiebung, welche gegen das Non-Refoulement-Prinzip verstossen würde. Ausserdem hat der Beschwerdeführer nicht dargetan, die ihn bei einer Rückführung erwartenden Bedingungen in Italien seien derart schlecht, dass sie zu einer Verletzung von Art. 4 der EU-Grundrechtecharta, Art. 3 EMRK oder Art. 3 FoK führen könnten. Nichts zu seinen Gunsten abzuleiten vermag er aus den auf Beschwerdeebene zitierten, nicht auf den Einzelfall Bezug nehmenden Berichten. An der unter E. 7.3 zitierten Rechtsprechung ist deshalb festzuhalten. Der Beschwerdeführer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8.3.1</w:t>
      </w:r>
    </w:p>
    <w:p>
      <w:r>
        <w:t>Der Beschwerdeführer beruft sich darauf, sein Gesundheitszustand stehe einer Überstellung entgegen. Gemäss den medizinischen Berichten vom 14. Dezember 2020 und vom 18. Dezember 2020 leidet er unter einer Dermatitis, einer Schürfwunde am Unterschenkel, einem Ekthyma mit Verdacht auf eine Sekundärinfektion, einem Vitamin-D-Mangel und einem Vitamin-B12-Mangel. Ausserdem wurden ihm psychische und Verhaltensstörungen durch Sedativa oder Hypnotika diagnostiziert. Mit Verweis auf seine gesundheitlichen Beschwerden macht der Beschwerdeführer implizit geltend, die Überstellung nach Italien setze ihn einer Gefahr für seine Gesundheit aus und verletze damit Art. 3 EMRK.</w:t>
      </w:r>
    </w:p>
    <w:p>
      <w:r>
        <w:rPr>
          <w:b/>
        </w:rPr>
        <w:t>E. 8.3.2</w:t>
      </w:r>
    </w:p>
    <w:p>
      <w:r>
        <w:t>Es trifft zu,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das SEM verpflichtet hat, individuelle Zusicherungen betreffend die Gewährleistung der nötigen medizinischen Versorgung und Unterbringung bei den italienischen Behörden einzuholen (vgl. Referenzurteil E-962/2019 E. 7.4.3). Der Beschwerdeführer fällt aber nicht in diese Kategorie. Fest steht, dass eine zwangsweise Rückweisung von Personen mit gesundheitlichen Problemen nur ganz ausnahmsweise einen Verstoss gegen Art. 3 EMRK darstellen kann (zu den Anforderungen vgl. BVGE 2011/9 E. 7 mit Hinweisen auf die damalige Praxis des EGMR sowie zur neueren Praxis des EGMR das Urteil Paposhvili gegen Belgien vom 13. Dezember 2016, Grosse Kammer 41738/10, §§ 180-193 m.w.H.).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a.a.O.). Von einem derart gravierenden Krankheitsbild kann beim Beschwerdeführer nicht ausgegangen werden. Der Beschwerdeführer konnte nicht nachweisen, dass er nicht reisefähig sei oder eine Überstellung seine Gesundheit ernsthaft gefährden würde. Gemäss dem Arztbericht vom 2. Dezember 2020 benötigt der Beschwerdeführer betreffend seine Handverletzung eine physiotherapeutische Behandlung. Wegen seiner Schmerzen benötige er das Medikament Pregabalin, wobei eine längerfristige Reduktion desselben empfohlen sei. Aufgrund seines Vitamin-B12-Mangels müsse er zweimal pro Woche im B._______ zur Medikamentenabgabe (Injektion einer Ampulle VITARUBIN) erscheinen. Danach müsse er für diese Behandlung während einer Gesamtdauer von sechs Monaten jeweils alle vier Wochen dort erscheinen (vgl. Akte 1080030-19/4 S. 4). Somit ist davon auszugehen, dass die aufgrund des Vitamin-B12-Mangels benötigte engmaschige Behandlung der ersten vier Wochen zum heutigen Zeitpunkt abgeschlossen ist. Es ist nicht ersichtlich, weshalb die nötige medizinische Behandlung nicht auch in Italien erfolgen könnte. Sein Gesundheitszustand vermag eine Unzulässigkeit im Sinne der oben zitierten restriktiven Rechtsprechung nicht zu rechtfertigen. Ausserdem stellen die erwähnten gesundheitlichen Probleme kein schweres medizinisches Leiden dar, welches nach der Ankunft in Italien eine sofortige und lückenlose medizinische Versorgung im Sinne der Rechtsprechung erfordern würde. In Anbetracht der gegebenen Umstände war die Vorinstanz demnach nicht gehalten, bei den italienischen Behörden konkrete Garantien für eine gebührende Aufnahme einzuholen (vgl. Referenzurteil E-962/2019 E. 7.4.3). Eine Rückweisung der Sache an die Vorinstanz erübrigt sich somit. Die gesundheitlichen Probleme sind auch nicht von einer derartigen Schwere, dass aus humanitären Gründen von einer Überstellung abgesehen werden müsste.</w:t>
      </w:r>
    </w:p>
    <w:p>
      <w:r>
        <w:rPr>
          <w:b/>
        </w:rPr>
        <w:t>E. 8.3.3</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Die Behauptung des Beschwerdeführers, es sei ungewiss, ob die von ihm benötigte medizinische Versorgung in Italien gewährleistet sei, beruht auf Mutmassungen. Die schweizerischen Behörden, die mit dem Vollzug der angefochten Verfügung beauftragt sind, werden den medizinischen Umständen bei der Bestimmung der konkreten Modalitäten der Überstellung des Beschwerdeführers Rechnung tragen (vgl. Art. 31 f. Dublin-III-VO). Die Vorinstanz hält im angefochtenen Entscheid explizit fest, sie werde die italienischen Behörden vor der Überstellung über seinen Gesundheitszustand sowie die notwendige medizinische Behandlung informieren und ihm eine Reservemedikation zur Verfügung stellen (vgl. SEM-Akten 1080030-24/16 S. 6).</w:t>
      </w:r>
    </w:p>
    <w:p>
      <w:r>
        <w:rPr>
          <w:b/>
        </w:rPr>
        <w:t>E. 8.4.1</w:t>
      </w:r>
    </w:p>
    <w:p>
      <w:r>
        <w:t>Soweit der Beschwerdeführer sinngemäss das Vorliegen von "humanitären Gründen" geltend macht, ist Folgendes festzuhalten:</w:t>
      </w:r>
    </w:p>
    <w:p>
      <w:r>
        <w:rPr>
          <w:b/>
        </w:rPr>
        <w:t>E. 8.4.2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8.4.3</w:t>
      </w:r>
    </w:p>
    <w:p>
      <w:r>
        <w:t>Die angefochtene Verfügung ist unter diesem Blickwinkel nicht zu beanstanden. Im Hinblick auf das Vorbringen des Beschwerdeführers, er habe sich in Italien vor derselben (...) gefürchtet, mit der er bereits in Algerien Probleme gehabt habe, hat die Vorinstanz zutreffend festgehalten, dass Italien über eine funktionierende Polizeibehörde verfüge, die sowohl schutzwillig als auch schutzfähig sei. Gemäss seinen Aussagen hat der Beschwerdeführer die Angriffe in Italien nicht der Polizei gemeldet und somit den Schutz der italienischen Behörden nicht in Anspruch genommen. Sollte er sich in Italien vor Übergriffen - insbesondere durch Mitglieder der (...) - fürchten oder sogar solche erleiden, steht es ihm offen, sich an die zuständigen staatlichen Stellen zu wenden. Nach dem Gesagten hat sich das SEM mit den individuellen Umständen des Beschwerdeführers auseinandergesetzt. Den Akten sind sodann keine Hinweise auf einen Ermessensmissbrauch oder ein Über- respektive Unterschreiten des Ermessens zu entnehmen. Das Gericht enthält sich aufgrund der in E. 8.4.2 erwähnten Kognitionsbeschränkung in diesem Zusammenhang weiterer Äusserungen.</w:t>
      </w:r>
    </w:p>
    <w:p>
      <w:r>
        <w:rPr>
          <w:b/>
        </w:rPr>
        <w:t>E. 8.5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8.6</w:t>
      </w:r>
    </w:p>
    <w:p>
      <w:r>
        <w:t>Somit bleibt Italien der für die Behandlung des Asylgesuchs des Beschwerdeführers zuständige Mitgliedstaat gemäss Dublin-III-VO. Italien ist verpflichtet, das Asylverfahren gemäss Art. 21, 22 und 29 Dublin-III-VO 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 Das Beschwerdeverfahren ist mit vorliegendem Urteil abgeschlossen, weshalb sich die Anträge auf Verzicht auf die Erhebung eines Kostenvorschusses sowie Erteilung der aufschiebenden Wirkung der Beschwerde als gegenstandslos erweisen.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unbesehen der finanziellen Verhältnisse des Beschwerdeführers abzuweisen, da die Beschwerde gemäss den vorstehenden Erwägungen als aussichtslos zu bezeichnen ist und es daher an einer gesetzlichen Grundlage zu deren Gewährung fehlt. Angesichts dieses Ausgangs des Verfahrens ist keine Parteientschädigung zuzusprechen.</w:t>
      </w:r>
    </w:p>
    <w:p>
      <w:r>
        <w:rPr>
          <w:b/>
        </w:rPr>
        <w:t>E. 13</w:t>
      </w:r>
    </w:p>
    <w:p>
      <w:r>
        <w:t>Mit dem vorliegenden Urteil fällt der am 15. Januar 2021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