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E-1789/2015 vom 2. April 2015</w:t>
      </w:r>
    </w:p>
    <w:p>
      <w:r>
        <w:t>Bundesverwaltungsgericht, 2015-04-02, DE</w:t>
      </w:r>
    </w:p>
    <w:p>
      <w:r>
        <w:rPr>
          <w:b/>
        </w:rPr>
        <w:t xml:space="preserve">Quelle: </w:t>
      </w:r>
      <w:r>
        <w:t>https://mcp.opencaselaw.ch/entscheid/bvger_E-1789_2015</w:t>
      </w:r>
    </w:p>
    <w:p>
      <w:r>
        <w:t>FR: TAF E-1789/2015 du 2 avril 2015</w:t>
      </w:r>
    </w:p>
    <w:p>
      <w:r>
        <w:t>IT: TAF E-1789/2015 del 2 aprile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1.3</w:t>
      </w:r>
    </w:p>
    <w:p>
      <w:r>
        <w:t>Die Beschwerde erweist sich im Ergebnis als offensichtlich unbegründet und ist im Verfahren einzelrichterlicher Zuständigkeit mit Zustimmung eines zweiten Richters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(vgl. dazu Art. 3 AsylG). Dabei kommt es auf die Gezieltheit, Intensität und Aktualität dieser Nachteile und das Motiv ihrer Zufügung an.</w:t>
      </w:r>
    </w:p>
    <w:p>
      <w:r>
        <w:rPr>
          <w:b/>
        </w:rPr>
        <w:t>E. 2.2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vertritt in der angefochtenen Verfügung die Auffassung, die Asylangaben hielten den Anforderungen an die Glaubhaftigkeit gemäss Art. 3 und 7 AsylG nicht Stand. Die eritreische Herkunft und Staatsangehörigkeit, die geltend gemachten Lebensumstände und die Verfolgungsgeschichte seien nicht glaubhaft. Was die Beschwerdeführerin dagegen vorbringt, ist nicht geeignet, das Gericht von ihrer Verfolgung zu überzeugen. Sie hält ihre Asylgründe insgesamt zwar für in sich stimmig, die vorinstanzlichen Erwägungen in der angefochtenen Verfügung kann sie jedoch damit nicht entkräften. So ist generell festzustellen, dass ihre Angaben in wesentlichen Punkten erhebliche Widersprüche und Ungereimtheiten enthalten. Ihre Sachvorträge sind vage gehalten, ohne die nötige Substanz und weitgehend ohne Realkennzeichen. Mit der Beschwerdeeingabe kann sie diese Defizite nicht plausibel auflösen.</w:t>
      </w:r>
    </w:p>
    <w:p>
      <w:r>
        <w:rPr>
          <w:b/>
        </w:rPr>
        <w:t>E. 3.2</w:t>
      </w:r>
    </w:p>
    <w:p>
      <w:r>
        <w:t>Die geltend gemachte eritreische Staatsangehörigkeit und Herkunft bleiben aus folgenden Gründen unglaubhaft:</w:t>
      </w:r>
    </w:p>
    <w:p>
      <w:r>
        <w:rPr>
          <w:b/>
        </w:rPr>
        <w:t>E. 3.2.1</w:t>
      </w:r>
    </w:p>
    <w:p>
      <w:r>
        <w:t>Die Beschwerdeführerin reicht keine Beweismittel ein, die Aufschlüsse in Bezug auf ihre Identität (Name, Vorname, eritreische Staatsangehörigkeit, Ethnie, Geburtsdatum, Geburtsort) geboten hätten. Dies, obschon ihr Vater für sie einen eritreischen Ausweis beschafft haben soll (SEM-Akten A11 S. 16) und Dokumente wie Schuldokumente, ein Kebeleausweis, eine Wohnsitzbestätigung und eine Adoptionsurkunde in der zur Verfügung gestandenen Zeit aus Äthiopien hätten beschafft werden können.</w:t>
      </w:r>
    </w:p>
    <w:p>
      <w:r>
        <w:rPr>
          <w:b/>
        </w:rPr>
        <w:t>E. 3.2.2</w:t>
      </w:r>
    </w:p>
    <w:p>
      <w:r>
        <w:t>Die Beschwerdeführerin hat aufgrund ihrer Sachvorträge einen überaus starken Bezug zu Äthiopien, weil sie in E._______ (Äthiopien) geboren worden ist, dort stets bei ihrem Vater gewohnt, gelebt, ihre Schulen besucht und einer Tochter das Leben geschenkt hat. Ihr Vater war (...) mit einem eigenen Geschäft in der Nähe ihres Wohnortes. Sie hat Eritrea nie besucht und keinen persönlichen Bezug zu diesem Land.</w:t>
      </w:r>
    </w:p>
    <w:p>
      <w:r>
        <w:rPr>
          <w:b/>
        </w:rPr>
        <w:t>E. 3.2.3</w:t>
      </w:r>
    </w:p>
    <w:p>
      <w:r>
        <w:t>Weiter erklärt sie in der BzP, für eine Asylanhörung die Muttersprachen Tigrinya und Amharisch (SEM-Akten A4 S. 11) genügend zu beherrschen. Tigrinya, eine der Nationalsprachen Eritreas, wird indessen auch in Äthiopien gesprochen. Zudem hat sich in der BzP herausgestellt, dass sie Tigrinya nicht beherrscht. Weiter wird Amharisch nicht nur in Eritrea von in Äthiopien aufgewachsenen Eritreern und älteren Menschen, die noch die äthiopische Besatzungszeit erlebt haben, sondern auch in Dschibuti und in sehr vielen Regionen und praktisch allen Städten Äthiopiens gesprochen. Bei dieser Sachlage sind die angegebenen Sprachenkenntnisse (und insbesondere ihr mit englischen Begriffen angereichertes Amharisch) keine Anhaltspunkte für die geltend gemachte eritreische Herkunft.</w:t>
      </w:r>
    </w:p>
    <w:p>
      <w:r>
        <w:rPr>
          <w:b/>
        </w:rPr>
        <w:t>E. 3.2.4</w:t>
      </w:r>
    </w:p>
    <w:p>
      <w:r>
        <w:t>Sie behauptet, ihr eritreischer Vater stamme aus C._______, Eritrea. Er und sie selber seien ethnische C._______ (SEM-Akten A11 S. 16). Abgesehen davon, dass sie zur Ethnie und zu Geographischem nichts zu berichten wusste, situierte sie den Geburtsort ihres Vaters zunächst in Eritrea (SEM-Akten A3 S. 9), später jedoch - als sie sich selber im Erklärungsnotstand sieht -, in Äthiopien, weshalb er über die eigene Ethnie kaum Bescheid gewusst hätte (SEM-Akten A11 S. 16f.). Ausserdem hätten dessen Eltern in Äthiopien gelebt (a.a.O.). Zur Mutter behauptet sie, diese stamme aus Eritrea, spreche Tigrinya und lebe in Äthiopien (SEM-Akten A4 S. 4, 6). Dann aber vertritt sie den Standpunkt, ihre Mutter sei eine ethnische Tigrinya aus Äthiopien, Region D._______ (SEM-Akten A4 S. 9; A11 S. 8, 16). Diese Aussagen zur Ethnie und Herkunft der Eltern vermögen somit zur Frage der eritreischen Herkunft nichts Entscheidendes beizutragen.</w:t>
      </w:r>
    </w:p>
    <w:p>
      <w:r>
        <w:rPr>
          <w:b/>
        </w:rPr>
        <w:t>E. 3.2.5</w:t>
      </w:r>
    </w:p>
    <w:p>
      <w:r>
        <w:t>Die Existenz von Verwandten in Eritrea und Äthiopien wird zunächst grundsätzlich bejaht. Auf spezifische Nachfragen hin stellt sich jedoch heraus, dass keine Kontakte zu diesen Verwandten bestehen, weil sie diese entweder noch nie gesehen hat und demzufolge nicht kennt (SEM-Akten A4 S. 6 und A11 S. 6; i.S. Eritrea und Äthiopien), oder weil diese mittlerweile weggezogen seien oder die Kontakte schon lange nicht mehr bestünden (SEM-Akten A11 S. 5; i.S. Äthiopien). Somit lassen sich keine Rückschlüsse von der Verwandtschaft auf eine eritreische Herkunft der Beschwerdeführerin ziehen.</w:t>
      </w:r>
    </w:p>
    <w:p>
      <w:r>
        <w:rPr>
          <w:b/>
        </w:rPr>
        <w:t>E. 3.2.6</w:t>
      </w:r>
    </w:p>
    <w:p>
      <w:r>
        <w:t>Die Beschwerdeführerin kann keine plausiblen Antworten liefern, warum sie trotz der Tatsache, dass sie bereits in dritter Generation in Äthiopien lebe, keine äthiopische Staatsbürgerin sei. Ihre Hinweise, keinen Bezug zu Äthiopien zu haben und die Behörden nie um die Ausstellung eines Ausweises ersucht zu haben (SEM-Akten A4 S. 9), können angesichts ihrer ausschliesslich in der Region E._______ verbrachten Lebenszeit und der festzustellenden Ungereimtheiten und Widersprüche in den Sachvorträgen nicht überzeugen.</w:t>
      </w:r>
    </w:p>
    <w:p>
      <w:r>
        <w:rPr>
          <w:b/>
        </w:rPr>
        <w:t>E. 3.2.7</w:t>
      </w:r>
    </w:p>
    <w:p>
      <w:r>
        <w:t>Weiter lassen die unsubstanziierten Aussagen zur Wohnregion, zum Schulgang, zur jüngsten Inhaftierung des Vaters aufgrund seiner Tätigkeiten für das Derg-Regime (dieses war von 1974 bis 1987 an der Macht), zu den Geschäftstätigkeiten des (...) und des Vaters, zur Kebele, zum Alltag in E._______, zu den Schulkollegen, Vertrauens- und Bezugspersonen sowie zu den Ausreisemodalitäten das Gericht stark daran zweifeln, dass sie als Eritreerin in E._______ gewohnt haben soll. Ein bestehendes Beziehungsnetz zu eritreischen Personen in Äthiopien, insbesondere auch nach der Verhaftung ihres Vaters, war kein Thema vor ihrer Ausreise.</w:t>
      </w:r>
    </w:p>
    <w:p>
      <w:r>
        <w:rPr>
          <w:b/>
        </w:rPr>
        <w:t>E. 3.3</w:t>
      </w:r>
    </w:p>
    <w:p>
      <w:r>
        <w:t>Weiter darf von einer betroffenen Person erwartet werden, dass ihr die für ihren Alltag einschneidenden Ereignisse so in Erinnerung bleiben, dass sie diese später nachvollziehbar darlegen kann. Unbestrittenermassen stimmen die verschiedenen Aussagen der Beschwerdeführerin zu Haft und Tod des Vaters, insbesondere auch in zeitlicher Hinsicht, nicht überein. Die Vorinstanz hat in der angefochtenen Verfügung, auf die an dieser Stelle zu verweisen ist, zu Recht zahlreiche widersprüchliche terminliche Aussagen aufgelistet, zu denen die Beschwerdeführerin in der Rechtsmitteleingabe keine Stellung nimmt. Folglich sind ihre zeitlichen Angaben unglaubhaft. Die Aussagen zum Schicksal des Vaters und zu den drei nachfolgenden Hausdurchsuchungen sind darüber hinaus ohne Substanz ausgefallen und zeugen zudem nicht von einer objektiv nachvollziehbaren persönlichen Betroffenheit oder Notlage. Es existieren auch keine Hinweise darauf, wonach die Verhaftung des Vaters oder die ersten zwei Hausdurchsuchungen irgendwelche Auswirkungen auf ihren späteren Alltag gehabt hätten. Dies erstaunt doch sehr angesichts des Umstandes, dass der Vater ihr einziger Versorger und die wesentliche Bezugsperson gewesen sein soll, da sie offenbar von ihrer Verwandtschaft weitgehend abgeschottet gelebt habe. Ihr einziger Verwandtschaftskontakt soll ein (...) (SEM-Akten A11 S. 5) gewesen sein. Indessen dürften diese Kontakte schon lange Zeit vor ihrer Ausreise nicht mehr bestanden haben, weil sie nicht einmal zu beschreiben wusste, wie sie jeweils zum Wohnort des (...) in E._______ gelangt sei. Ihr von den erwähnten einschneidenden Vorgängen im Jahr 2011/12 somit weitgehend unbelastet gebliebener Alltag bis zur Ausreise, mithin noch zahlreiche Monate lang, spricht stark dafür, dass sie nicht aus eigenen Erlebnissen berichtet hat.</w:t>
      </w:r>
    </w:p>
    <w:p>
      <w:r>
        <w:rPr>
          <w:b/>
        </w:rPr>
        <w:t>E. 3.4</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Zunächst ist festzuhalten, dass die Identität der Beschwerdeführerin nicht feststeht; diesbezüglich ist mit der Vorinstanz einig zu gehen. Die Beschwerdeführerin hat im vorinstanzlichen Verfahren trotz ausdrücklicher Aufforderung weder Ausweispapiere noch andere Beweismittel, die geeignet wären, etwas zur Klärung ihrer Identität und ihres Herkunftslandes beizutragen, eingereicht. Auf Beschwerdeebene ist sie wiederum untätig geblieben und hat sich nicht in einer umfassenden Art mit der vorinstanzlichen Verfügung auseinandergesetzt. Bei dieser Sachlage ist mit der Vorinstanz festzustellen, dass die Identität, darunter ihre Staatsangehörigkeit beziehungsweise ihr Herkunftsland, nicht geklärt ist, weil sie die ihr obliegende Mitwirkungspflicht nicht wahrnimmt (Art. 8 AsylG). Durch die Verletzung dieser Pflicht verunmöglicht sie die Abklärung, welchen effektiven Status sie im Staat ihres vormaligen Aufenthalts hatte. Die Folgen dieses Verhaltens hat sie selber zu tragen. Ferner ist bei Personen, die ihre wahre Herkunft zu verschleiern oder zu verheimlichen versuchen, vermutungsweise davon auszugehen, dass keine flüchtlings- oder wegweisungsbeachtlichen Gründe gegen eine Rückkehr an ihren bisherigen Aufenthaltsort bestehen (vgl. dazu BVGE 2014/12).</w:t>
      </w:r>
    </w:p>
    <w:p>
      <w:r>
        <w:rPr>
          <w:b/>
        </w:rPr>
        <w:t>E. 3.5</w:t>
      </w:r>
    </w:p>
    <w:p>
      <w:r>
        <w:t>Zusammenfassend ergibt sich, dass die Beschwerdeführerin keine Verfolgung im Sinne von Art. 3 und 7 AsylG glaubhaft zu machen vermag. Die Vorinstanz hat zu Recht die Flüchtlingseigenschaft verneint und das Asylgesuch mit korrekter Begründung abgelehnt.</w:t>
      </w:r>
    </w:p>
    <w:p>
      <w:r>
        <w:rPr>
          <w:b/>
        </w:rPr>
        <w:t>E. 4</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2013/47 E. 4.4). Die Wegweisung ist nicht zu beanstanden.</w:t>
      </w:r>
    </w:p>
    <w:p>
      <w:r>
        <w:rPr>
          <w:b/>
        </w:rPr>
        <w:t>E. 5.1</w:t>
      </w:r>
    </w:p>
    <w:p>
      <w:r>
        <w:t>Bezüglich des Wegweisungsvollzugs führt die Vorinstanz aus, da die Beschwerdeführerin die Flüchtlingseigenschaft nicht erfülle, könne auch der Grundsatz der Nichtrückschiebung gemäss Art. 5 Abs. 1 AsylG nicht angewandt werden. Ferner würden sich aus den Akten keine Anhaltspunkte dafür ergeben, dass ihr im Falle einer Rückkehr an den bisherigen Aufenthaltsort mit beachtlicher Wahrscheinlichkeit eine durch Art. 3 EMRK verbotene Strafe oder Behandlung drohe. Das Gericht folgt der Vorinstanz in den diesbezüglichen Erwägungen. Zwecks Vermeidung von Wiederholungen kann auf den Entscheid des Staatssekretariats verwiesen werden.</w:t>
      </w:r>
    </w:p>
    <w:p>
      <w:r>
        <w:rPr>
          <w:b/>
        </w:rPr>
        <w:t>E. 5.2</w:t>
      </w:r>
    </w:p>
    <w:p>
      <w:r>
        <w:t>Zulässigkeit, Zumutbarkeit und Möglichkeit eines Wegweisungsvollzugs sind zwar von Amtes wegen zu prüfen, aber die Untersuchungspflicht findet, wie bereits vorstehend in den obigen Erwägungen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Äthiopien gilt, welches gemäss Vorinstanz als Herkunftsstaat in Frage kommen dürfte. 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dem Gericht die für genauere Abklärungen erforderliche Grundlage, und es ist nicht Sache des Gerichts, sich in Mutmassungen und Spekulationen zu ergehen.</w:t>
      </w:r>
    </w:p>
    <w:p>
      <w:r>
        <w:rPr>
          <w:b/>
        </w:rPr>
        <w:t>E. 5.3</w:t>
      </w:r>
    </w:p>
    <w:p>
      <w:r>
        <w:t>Es obliegt der Beschwerdeführerin, sich die für eine Rückkehr allenfalls benötigten Reisedokumente bei der Vertretung ihres Heimatlandes zu beschaffen (Art. 8 Abs. 4 AsylG; BVGE 2008/34 E. 12), weshalb der Vollzug der Wegweisung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gestellten Begehren erwiesen sich als aussichtslos und die prozessuale Bedürftigkeit ist nicht nachgewiesen, weshalb das Gesuch um Gewährung der unentgeltlichen Rechtspflege (unentgeltlichen Prozessführung, amtliche Verbeiständung) abzuweisen ist. Das Gesuch um Befreiung von einem Vorschuss ist mit diesem Urteil gegenstandslos geworden.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