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E-1782/2018 vom 18. September 2020</w:t>
      </w:r>
    </w:p>
    <w:p>
      <w:r>
        <w:t>Bundesverwaltungsgericht, 2020-09-18, DE</w:t>
      </w:r>
    </w:p>
    <w:p>
      <w:r>
        <w:rPr>
          <w:b/>
        </w:rPr>
        <w:t xml:space="preserve">Quelle: </w:t>
      </w:r>
      <w:r>
        <w:t>https://mcp.opencaselaw.ch/entscheid/bvger_E-1782_2018</w:t>
      </w:r>
    </w:p>
    <w:p>
      <w:r>
        <w:t>FR: TAF E-1782/2018 du 18 septembre 2020</w:t>
      </w:r>
    </w:p>
    <w:p>
      <w:r>
        <w:t>IT: TAF E-1782/2018 del 18 settembre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5.1</w:t>
      </w:r>
    </w:p>
    <w:p>
      <w:r>
        <w:t>Die Vorinstanz gelangt in der angefochtenen Verfügung zum Schluss, die Vorbringen des Beschwerdeführers hielten weder den Anforderungen an das Glaubhaftmachen gemäss Art. 7 AsylG noch jenen an die Flüchtlingseigenschaft gemäss Art. 3 AsylG stand.</w:t>
      </w:r>
    </w:p>
    <w:p>
      <w:r>
        <w:rPr>
          <w:b/>
        </w:rPr>
        <w:t>E. 5.1.1</w:t>
      </w:r>
    </w:p>
    <w:p>
      <w:r>
        <w:t>Betreffend die Glaubhaftigkeit führt die Vorinstanz aus, der Beschwerdeführer habe sich unterschiedlich zur Anzahl Befragungen durch das CID sowie zur Zeitspanne zwischen dem letzten Verhör und der Ausreise geäussert. Zudem habe er verschiedene Angaben dazu gemacht, wann er nach Erhalt der Vorladung beim CID erschienen sei. Weiter habe er anlässlich der ersten Anhörung ausgeführt, (...) habe ihn zur letzten Befragung beim CID begleitet, wohingegen er bei der ergänzenden Anhörung gesagt habe, (...) sei bei der zweiten Befragung dabei gewesen. Im Weiteren habe er nicht plausibel darlegen können, weshalb es für ihn ein Problem gewesen sei, seinem Bruder geähnelt zu haben. Auf mehrfache Nachfrage hin habe er auch nicht erklären können, woher er vom Verrat von G._______ gewusst habe beziehungsweise was dieser über ihn gesagt habe. Die Vorbringen im Zusammenhang mit dem Verrat durch G._______ seien nicht nachvollziehbar. Unplausibel sei ferner, dass er bis 2013 von den Behörden unbehelligt geblieben sei, obwohl seine LTTE-Vergangenheit und diejenige seines Bruders bekannt gewesen seien. Nicht erklärlich sei auch, weshalb die Behörden ihn eineinhalb Jahre nach dem ersten Verhör wieder vorgeladen hätten. Es sei unrealistisch, dass die Behörden den Beschwerdeführer dreimal auf die gleiche Art befragt hätten, ohne zu einem Ergebnis gekommen zu sein, und nie zu Massnahmen gegriffen oder ihr Verhalten geändert hätten. Schliesslich seien die Vorbringen des Beschwerdeführers unsubstantiiert ausgefallen. Er habe keine konkreten Angaben betreffend G._______ machen können. Es sei zu erwarten, dass jemand, der von einem LTTE-Kollegen verraten worden sei, mehr über die Umstände berichten könne. Er habe nicht genau darlegen können, ob die Behörden von seinen Tätigkeiten für die LTTE und jenen des Bruders gewusst hätten beziehungsweise sich diesbezüglich in Ungereimtheiten verwickelt. Die Schilderungen zu den Verhören seien stereotyp ausgefallen und er habe die Beteiligten nicht differenziert beschreiben können.</w:t>
      </w:r>
    </w:p>
    <w:p>
      <w:r>
        <w:rPr>
          <w:b/>
        </w:rPr>
        <w:t>E. 5.1.2</w:t>
      </w:r>
    </w:p>
    <w:p>
      <w:r>
        <w:t>Zu Art. 3 AsylG hält die Vorinstanz fest, es sei zu prüfen, ob der Beschwerdeführer trotz der unglaubhaften Vorbringen begründete Furcht vor künftigen Verfolgungsmassnahmen im Sinne von Art. 3 AsylG habe. Diese Prüfung sei gemäss bundesverwaltungsgerichtlicher Rechtsprechung anhand von Risikofaktoren vorzunehmen. Die tamilische Ethnie sowie die Herkunft aus dem Vanni-Gebiet führten für sich allein nicht zu asylrelevanter Verfolgung. Das Gleiche gelte für die Tätigkeit des Beschwerdeführers sowie jene des Bruders für die LTTE. Der Beschwerdeführer habe nicht glaubhaft machen können, wegen dieser Vorbringen Probleme mit den Behörden gehabt zu haben. Aus den eingereichten Fotos gehe lediglich hervor, dass er bei den LTTE gewesen sei. Das Foto des Bruders zeige diesen in ziviler Kleidung. Das Vorbringen, ursprünglich habe es sich um ein Foto des Bruders mit K._______ gehandelt, dieser sei aus Sicherheitsgründen aber weggeschnitten worden, erwecke Zweifel daran, dass dieser im Umfeld von K._______ gewesen sei. Aus dem Arztbericht der Schwester gingen keine Hinweise auf Verfolgung hervor.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asylrelevanten Verfolgungsmassnahmen dar. Regelmässig würden Rückkehrer auch am Herkunftsort zwecks Registrierung, Erfassung der Identität, bis hin zur Überwachung der Aktivitäten der Person befragt. Auch diese Kontrollmassnahmen nähmen grundsätzlich kein asylrelevantes Ausmass an. Der Beschwerdeführer habe nicht glaubhaft gemacht, vor der Ausreise asylrelevanten Verfolgungsmassnahmen ausgesetzt gewesen zu sein oder solche befürchten zu müssen. Vielmehr sei er bis im (...) 2015 in Sri Lanka wohnhaft gewesen, mithin seit Kriegsende noch sechs Jahre. Allfällige, im Zeitpunkt der Ausreise bestehende Risikofaktoren hätten folglich kein Verfolgungsinteresse seitens der sri-lankischen Behörden auszulösen vermocht. Aufgrund der Akten sei nicht ersichtlich, weshalb er bei einer Rückkehr in den Fokus der Behörden geraten und in asylrelevanter Weise verfolgt werden sollte. Es bestehe kein begründeter Anlass zur Annahme, der Beschwerdeführer sei bei einer Rückkehr nach Sri Lanka mit beachtlicher Wahrscheinlichkeit und in absehbarer Zukunft asylrelevanten Verfolgungsmassnahmen ausgesetzt.</w:t>
      </w:r>
    </w:p>
    <w:p>
      <w:r>
        <w:rPr>
          <w:b/>
        </w:rPr>
        <w:t>E. 5.2</w:t>
      </w:r>
    </w:p>
    <w:p>
      <w:r>
        <w:t>Der Beschwerdeführer macht in der Rechtsmitteleingabe geltend, die Vorinstanz habe zu Unrecht seine Vorbringen als unglaubhaft beurteilt und das Vorliegen der Flüchtlingseigenschaft verneint, mithin Art. 7 AsylG sowie Art. 3 AsylG verletzt. Bei der Beurteilung der Glaubhaftigkeit seiner Aussagen sei insbesondere sein schlechter Gesundheitszustand, namentlich die (...), die (...) sowie die (...), zu berücksichtigen. Entgegen der vorinstanzlichen Ansicht habe er sich weder in relevanter Weise widersprüchlich geäussert noch seien seine Ausführungen unlogisch sowie stereotyp gewesen. Zudem erfülle er aufgrund der LTTE-Vergangenheit von ihm und seinem Bruder, den Narben sowie der Rückkehr aus dem Ausland mehrere der im Referenzurteil des Bundesverwaltungsgerichts E-1866/2015 vom 15. Juli 2016 aufgeführten Risikofaktoren. Die sri-lankischen Behörden würden ihm mit überwiegender Wahrscheinlichkeit ein Interesse am Wiederaufflammen des tamilischen Separatismus zuschreiben. Aufgrund des ausgerufenen Notstandes sei davon auszugehen, dass die Regierung jeglichem Verdacht einer terroristischen Mitgliedschaft rigide nachgehen werde.</w:t>
      </w:r>
    </w:p>
    <w:p>
      <w:r>
        <w:rPr>
          <w:b/>
        </w:rPr>
        <w:t>E. 5.3</w:t>
      </w:r>
    </w:p>
    <w:p>
      <w:r>
        <w:t>In der Vernehmlassung hält die Vorinstanz fest, das vorgebrachte psychische Trauma wirke sich nicht dahingehend aus, als die Aussagen der asylsuchenden Person widersprüchlich, unsubstantiiert und nicht nachvollziehbar würden. Zudem würden die Schilderungen des Beschwerdeführers zu den Erlebnissen bei den LTTE sowie weiteren für die Flüchtlingseigenschaft nicht relevanten Punkten zeigen, dass er selbst Erlebtes durchaus glaubhaft darlegen könne. Die Ungereimtheiten bezüglich der Verfolgung seien nicht auf psychische Probleme zurückzuführen. Es gelinge ihm nicht, die Widersprüche aufzulösen und die unlogischen sowie unsubstantiierten Aussagen plausibel zu erklären. Was das eingereichte Bestätigungsschreiben betreffend den Bruder angehe, so werde nicht grundsätzlich bestritten, dass sich dieser im Umfeld von K._______ bewegt habe. Diese Tatsache alleine begründe die Flüchtlingseigenschaft aber nicht. Der Beschwerdeführer habe nicht glaubhaft machen können, wegen seines Bruders Verfolgung ausgesetzt gewesen zu sein. Auch die Narben änderten nichts an dieser Einschätzung.</w:t>
      </w:r>
    </w:p>
    <w:p>
      <w:r>
        <w:rPr>
          <w:b/>
        </w:rPr>
        <w:t>E. 6.1</w:t>
      </w:r>
    </w:p>
    <w:p>
      <w:r>
        <w:t>Das Bundesverwaltungsgericht ist bei der Beurteilung der Asylgründe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6.2</w:t>
      </w:r>
    </w:p>
    <w:p>
      <w:r>
        <w:t>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(BVGE 2010/57 E. 2.5).</w:t>
      </w:r>
    </w:p>
    <w:p>
      <w:r>
        <w:rPr>
          <w:b/>
        </w:rPr>
        <w:t>E. 6.3</w:t>
      </w:r>
    </w:p>
    <w:p>
      <w:r>
        <w:t>Der Beschwerdeführer bringt vor, er sei während des Krieges für die LTTE tätig gewesen. Nach dem Krieg sei er in einem Flüchtlingslager gewesen und habe im Jahr 2010 ohne Rehabilitation nach Hause gehen dürfen. G._______, ein ehemaliges Mitglied der LTTE, welcher mit ihm zusammen in der (...)abteilung gewesen sei, habe angefangen, Personen mit LTTE-Vergangenheit und ohne Rehabilitation beim CID anzuzeigen, so auch ihn. Im (...), im (...) sowie im (...) sei er für jeweils ein paar Stunden vom CID befragt worden (vgl. SEM-Akte A20/32 F99, F102f., F200, F207 und A32/22 F82, F120, F149, F165). Dabei seien ihm Fragen zur nicht erfolgten Rehabilitation, zu vergrabenen (...) und zum Aufenthaltsort seines verschollenen Bruders gestellt worden (vgl. SEM-Akte A20/32 F101 und A32/22 F13). Vor (...) habe er keine Probleme gehabt (vgl. SEM-Akte A32/22 F74). Den Behörden sei aber bereits vor 2013 bekannt gewesen, dass er und sein Bruder für die LTTE tätig gewesen seien (vgl. a.a.O. F80). Es ist nicht auszuschliessen, dass diese Vorbringen des Beschwerdeführers den tatsächlichen Erlebnissen entsprechen. In Anbetracht der nachstehenden Ausführungen erübrigt es sich aber, diesbezüglich eine abschliessende Glaubhaftigkeitsprüfung vorzunehmen, weshalb auf die entsprechenden Darlegungen in der Beschwerde nicht weiter einzugehen ist.</w:t>
      </w:r>
    </w:p>
    <w:p>
      <w:r>
        <w:rPr>
          <w:b/>
        </w:rPr>
        <w:t>E. 6.4</w:t>
      </w:r>
    </w:p>
    <w:p>
      <w:r>
        <w:t>Dem Beschwerdeführer sind im Zusammenhang mit den drei Befragungen durch das CID keine konkreten ernsthaften Nachteile im Sinne von Art. 3 AsylG widerfahren. Wie er selbst angegeben hat, wurde er jeweils nach spätestens vier Stunden ohne Auflagen wieder entlassen. Die drei Verhöre fanden zudem in einem Zeitraum von knapp zwei Jahren statt, mithin ist nicht von intensiven Verfolgungshandlungen seitens der Behörden auszugehen. Die sri-lankischen Behörden hätten hinreichend Gelegenheit gehabt, ihn wegen seiner LTTE-Vergangenheit festzunehmen und einer Rehabilitation zuzuführen. Vor diesem Hintergrund ist vielmehr anzunehmen, dass der Beschwerdeführer von den sri-lankischen Behörden nicht als verdächtig beziehungsweise noch in Verbindung zu den LTTE stehende Person eingestuft wurde, zumal die LTTE-Vergangenheit des Beschwerdeführers bekannt war. Es bestehen keine hinreichenden Anhaltspunkte für eine konkrete Bedrohung. Die drei Befragungen weisen demnach kein asylrelevantes Ausmass auf.</w:t>
      </w:r>
    </w:p>
    <w:p>
      <w:r>
        <w:rPr>
          <w:b/>
        </w:rPr>
        <w:t>E. 6.5.1</w:t>
      </w:r>
    </w:p>
    <w:p>
      <w:r>
        <w:t>Zu prüfen bleibt, ob dem Beschwerdeführer unter anderem wegen seiner ehemaligen Zugehörigkeit zu den LTTE sowie jener seines Bruders bei einer Rückkehr nach Sri Lanka ernsthafte Nachteile drohen würden. 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6.5.2</w:t>
      </w:r>
    </w:p>
    <w:p>
      <w:r>
        <w:t>Es kann nicht ausgeschlossen werden, dass der Beschwerdeführer bei der Rückkehr nach Sri Lanka bei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Der Beschwerdeführer erfüllt aufgrund seiner vergangenen Verbindungen zu den LTTE sowie jenen des Bruders zwar einen stark risikobegründenden Faktor im Sinne des vorgenannten Referenzurteils. Diese Tatsache für sich lässt aber noch nicht den Schluss zu, dass er zu jener Gruppe zu zählen ist, die bei einer Rückkehr mit beachtlicher Wahrscheinlichkeit und in absehbarer Zukunft ernsthafte Nachteile im Sinne von Art. 3 AsylG zu befürchten hat. Wie vorstehend dargelegt, hat der Beschwerdeführer nicht dargetan, im Zeitpunkt der Ausreise flüchtlingsrechtlich relevant gefährdet gewesen zu sein. Der Beschwerdeführer lebte nach dem Kriegsende im Jahr 2009 sowie nach der Entlassung aus dem Flüchtlingslager im Jahr 2010 bis zur Ausreise am (...) 2015 noch sechs beziehungsweise fünf Jahre in Sri Lanka, mithin hätten die sri-lankischen Behörden bei einem allfälligen Verfolgungsinteresse ausreichend Zeit gehabt, um seiner habhaft zu werden. Aus seinen Ausführungen geht auch nicht hervor, dass er selbst in namhafter Weise für die LTTE tätig war. Würden die sri-lankischen Behörden dem Beschwerdeführer tatsächlich ein Interesse am Wiederaufflammen des tamilischen Separatismus unterstellen, hätten sie ihn nicht jeweils ohne Auflagen nach den drei Befragungen gehen lassen. Dieser Umstand zeigt vielmehr auf, dass die Behörden den Beschwerdeführer nicht ernsthaft verdächtigten, in massgeblicher Weise für die LTTE aktiv gewesen zu sein oder Kontakt zu Kaderleuten der Organisation gehabt zu haben. Darüber hinaus war den sri-lankischen Behörden die LTTE-Vergangenheit von ihm und seinem Bruder bereits seit Langem bekannt. So gab der Beschwerdeführer an, die Behörden hätten bereits vor der ersten Befragung im Jahr (...) davon gewusst (vgl. SEM-Akte A32/22 F80). Der Beschwerdeführer hat auch nicht geltend gemacht, wegen seines verschollenen Bruders konkrete Probleme mit den sri-lankischen Behörden bekommen zu haben. Der Umstand, dass er in einem Zeitraum von knapp zwei Jahren dreimal zum Aufenthaltsort des ihm ähnelnden Bruders befragt wurde, begründet - wie bereits vorstehend festgestellt - keine flüchtlingsrechtlich relevante Gefährdung. Das Schreiben von K._______ ändert nichts an dieser Einschätzung. Dieser bestätigt lediglich die LTTE-Vergangenheit des Bruders des Beschwerdeführers. Es besteht vor diesem Hintergrund kein Grund zur Annahme, dass der Beschwerdeführer auf der "Watch"- oder der "Stop"-Liste eingetragen ist. Er ist auch nicht exilpolitisch aktiv (vgl. SEM-Akte A32/22 F192). Was die in der Beschwerde erwähnten Narben an (...), an der (...), am (...) sowie am (...) betrifft, handelt es sich dabei lediglich um einen schwachen Risikofaktor. Damit teilt das Gericht im Ergebnis die Auffassung der Vorinstanz, dass auch unter Berücksichtigung der aufgeführten Risikofaktoren kein Grund zur Annahme einer begründeten Furcht des Beschwerdeführers vor Verfolgung besteht. Insgesamt ist aufgrund der Aktenlage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6.5.3</w:t>
      </w:r>
    </w:p>
    <w:p>
      <w:r>
        <w:t>Seit Einreichung des Asylgesuchs durch den Beschwerdeführer war die Lage in Sri Lanka verschiedenen Veränderungen unterworfen, wobei namentlich politische Spannungen, die verheerenden Terroranschläge an Ostern 2019 sowie zuletzt die Wahl von Gotabaya Rajapaksa am 16. November 2019 zum Präsidenten von Sri Lanka zu erwähnen sind (vgl. Neue Zürcher Zeitung [NZZ], In Sri Lanka kehrt der Rajapaksa-Clan an die Macht zurück, 17.11.2019; The Guardian, Gotabaya Rajapaksa elected president of Sri Lanka, 17.11.2019, https://www.theguardian.com/world/2019/nov/17/sri-lanka-presidential-candidate-rajapaksa-premadas-count-continues, abgerufen am 10.06.2020).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10.06.2020).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Human Rights Watch, Sri Lanka: Families of «Disappeared» Threatened, 16.02.2020).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 dem Hintergrund vorstehender Erwägungen nicht ersichtlich. Im Zusammenhang mit der Entführung der Botschaftsmitarbeiterin sind gemäss Auskunft der Schweizerischen Botschaft keine Informationen an die sri-lankischen Behörden gelangt, so dass keine Anhaltspunkte auf eine erhöhte Gefährdungssituation hinweisen.</w:t>
      </w:r>
    </w:p>
    <w:p>
      <w:r>
        <w:rPr>
          <w:b/>
        </w:rPr>
        <w:t>E. 6.6</w:t>
      </w:r>
    </w:p>
    <w:p>
      <w:r>
        <w:t>Zusammenfassend ist es dem Beschwerdeführer nicht gelungen, die Flüchtlingseigenschaft nachzuweisen oder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Der bewaffnete Konflikt zwischen der sri-lankischen Regierung und den LTTE ist im Mai 2009 zu Ende gegangen, und es herrscht weder Krieg noch eine Situation allgemeiner Gewalt (vgl. BVGE 2011/24 E. 13.2.1). Gemäss Referenzurteil des Bundesverwaltungsgerichts D-3619/2016 vom 16. Oktober 2017 ist der Vollzug der Wegweisung ins «Vanni-Gebiet» grundsätzlich zumutbar (vgl. a.a.O. E. 9.5). An der generellen Einschätzung der Zumutbarkeit des Wegweisungsvollzugs vermögen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w:t>
      </w:r>
    </w:p>
    <w:p>
      <w:r>
        <w:rPr>
          <w:b/>
        </w:rPr>
        <w:t>E. 8.4.2</w:t>
      </w:r>
    </w:p>
    <w:p>
      <w:r>
        <w:t>In individueller Hinsicht macht der Beschwerdeführer psychische Probleme geltend, die der Zumutbarkeit des Vollzugs entgegenstehen würden.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(vgl. etwa BVGE 2011/50 E. 8.3 und 2009/2 E. 9.3.1 je mit weiteren Hinweisen).</w:t>
      </w:r>
    </w:p>
    <w:p>
      <w:r>
        <w:rPr>
          <w:b/>
        </w:rPr>
        <w:t>E. 8.4.3</w:t>
      </w:r>
    </w:p>
    <w:p>
      <w:r>
        <w:t>Der Beschwerdeführer reichte einen ärztlichen Bericht der H._______ vom 6. Februar 2018 ein. Seither hat der anwaltlich vertretene Beschwerdeführer im Rahmen der ihm obliegenden Mitwirkungspflicht (Art. 8 Asyl) keine weiteren Arztberichte mehr eingereicht. Die Anforderung weiterer respektive aktuellerer Berichte ist aber nicht erforderlich. Aus dem eingereichten Dokument geht hervor, dass beim Beschwerdeführer eine (...) sowie eine (...), diagnostiziert wurden, die vor allem auf die Erlebnisse während des Bürgerkrieges zurückzuführen seien. Zudem wurde festgehalten, dass keine Suizidalität bestehe. Es wird nicht bestritten, dass der Beschwerdeführer an psychischen Beschwerden leidet, welche ihre Ursache - wie sich aus dem aufgeführten Bericht ergibt - insbesondere in den Geschehnissen während des Krieges haben. Aus dem Arztbericht geht aber nicht hervor, dass die psychischen Probleme des Beschwerdeführers ein derartiges Ausmass annehmen, dass von einer medizinischen Notlage im Sinne der vorstehend dargelegten Rechtsprechung auszugehen ist, zumal es ihm nach Kriegsende offenbar möglich war, einer Erwerbstätigkeit nachzugehen. Sodann ist darauf hinzuweisen, dass Sri Lanka in der medizinischen Versorgung grosse Fortschritte gemacht hat und das Land neben 23 Spitälern mit psychiatrischen Abteilungen zur stationären Betreuung auch zahlreiche Einrichtungen für die ambulante Behandlung von psychisch kranken Patienten aufweist (vgl. Urteil BVGer E-7137/2018 vom 23. Januar 2019, E. 12.3 m.w.H.). Dem Beschwerdeführer steht es zudem offen, sich mit den allfälligen ihn betreuenden medizinischen Fachkräften gezielt auf die Rückkehr nach Sri Lanka vorzubereiten.</w:t>
      </w:r>
    </w:p>
    <w:p>
      <w:r>
        <w:rPr>
          <w:b/>
        </w:rPr>
        <w:t>E. 8.4.4</w:t>
      </w:r>
    </w:p>
    <w:p>
      <w:r>
        <w:t>Auch sonst liegen keine Gründe vor, die gegen die Zumutbarkeit des Wegweisungsvollzugs sprechen. Der Beschwerdeführer stammt aus L._______, C._______, Vanni-Gebiet, wohin der Vollzug der Wegweisung grundsätzlich zumutbar ist. Mit seinen Eltern und seiner Schwester verfügt er über ein familiäres Beziehungsnetz in Sri Lanka (vgl. SEM-Akte A12/7 Ziff. 3.01). Vor der Ausreise arbeitete er rund zweieinhalb Jahre für eine (...) in D._______ (vgl. SEM-Akte A20/32 F81 ff.). Zudem ist anzunehmen, dass seine Familie in wirtschaftlich stabilen Verhältnissen lebt. So gab er an, sein Vater führe einen (...)laden, besitze vier Hektar (...) und betreibe auf einem Feld Landwirtschaft (vgl. a.a.O. F53). Vor diesem Hintergrund ist nicht davon auszugehen, dass der Beschwerdeführer bei einer Rückkehr in sein Heimatland in eine existentielle Notlage geraten wird. Der Vollzug der Wegweisung ist demnach zumutbar.</w:t>
      </w:r>
    </w:p>
    <w:p>
      <w:r>
        <w:rPr>
          <w:b/>
        </w:rPr>
        <w:t>E. 8.5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Da ihm indes mit Zwischenverfügung vom 6. April 2018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10.2</w:t>
      </w:r>
    </w:p>
    <w:p>
      <w:r>
        <w:t>Mit derselben Verfügung hat die Instruktionsrichterin Rechtsanwalt Roman Schuler als amtlichen Rechtsbeistand eingesetzt. Mit der Beschwerde hat der Rechtsvertreter eine Honorarnote eingereicht. In dieser weist er einen zeitlichen Aufwand von 10.75 Stunden, was angemessen erscheint, sowie Auslagen im Betrag von Fr. 6.30 aus. Ausgehend von einem Stundenansatz von Fr. 200.- (vgl. Zwischenverfügung vom 6. April 2018) ist dem amtlich eingesetzten Rechtsvertreter vom Bundesverwaltungsgericht eine Entschädigung von Fr. 2'322.35 auszurichten (inkl.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