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E-1781/2014 vom 12. August 2014</w:t>
      </w:r>
    </w:p>
    <w:p>
      <w:r>
        <w:t>Bundesverwaltungsgericht, 2014-08-12, DE</w:t>
      </w:r>
    </w:p>
    <w:p>
      <w:r>
        <w:rPr>
          <w:b/>
        </w:rPr>
        <w:t xml:space="preserve">Quelle: </w:t>
      </w:r>
      <w:r>
        <w:t>https://mcp.opencaselaw.ch/entscheid/bvger_E-1781_2014</w:t>
      </w:r>
    </w:p>
    <w:p>
      <w:r>
        <w:t>FR: TAF E-1781/2014 du 12 août 2014</w:t>
      </w:r>
    </w:p>
    <w:p>
      <w:r>
        <w:t>IT: TAF E-1781/2014 del 12 agosto 2014</w:t>
      </w:r>
    </w:p>
    <w:p>
      <w:pPr>
        <w:pStyle w:val="Heading2"/>
      </w:pPr>
      <w:r>
        <w:t>Regeste</w:t>
      </w:r>
    </w:p>
    <w:p>
      <w:r>
        <w:t>Nichteintreten auf Asylgesuch (kein Asylgesuch gemäss AsylG) und Wegweisung</w:t>
      </w:r>
    </w:p>
    <w:p>
      <w:pPr>
        <w:pStyle w:val="Heading2"/>
      </w:pPr>
      <w:r>
        <w:t>Erwägungen</w:t>
      </w:r>
    </w:p>
    <w:p>
      <w:r>
        <w:rPr>
          <w:b/>
        </w:rPr>
        <w:t>E. 5</w:t>
      </w:r>
    </w:p>
    <w:p>
      <w:r>
        <w:t>Lehnt das BFM das Asylgesuch ab oder tritt es darauf nicht ein, so verfügt es in der Regel die Wegweisung aus der Schweiz und ordnet den Vollzug an (Art. 44 AsylG); es berücksichtigt dabei den Grundsatz der Einheit der Familie. Der Beschwerdeführerin verfügt weder über eine ausländerrechtliche Aufenthaltsbewilligung noch über einen Anspruch auf Erteilung einer solchen. Die Wegweisung ist demnach nicht zu beanstanden. 6.6.1 Ist der Vollzug der Wegweisung nicht zulässig, nicht zumutbar oder nicht möglich, so regelt das Bundesamt das Anwesenheitsverhältnis nach den gesetzlichen Bestimmungen über die vorläufige Aufnahme von Ausländern (Art. 44 AsylG; Art. 83 Abs. 1 AuG) 6.26.2.1 Nach Art. 83 Abs. 3 AuG ist der Vollzug nicht zulässig, wenn völkerrechtliche Verpflichtungen der Schweiz einer Weiterreise des Ausländers in den Heimat-, Herkunfts- oder einen Drittstaat entgegenstehen. Da der Beschwerdeführerin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Im Lichte dieser Bestimmungen sind keine Anhaltspunkte dafür auszumachen, die Beschwerdeführerin wäre im Falle einer Ausschaffung in den Heimatstaat dort mit beachtlicher Wahrscheinlichkeit einer verbotenen Strafe oder Behandlung ausgesetzt. Der Wegweisungsvollzug ist demnach zulässig. Gemäss Praxis des Europäischen Gerichtshofs für Menschenrechte (EGMR) kann der Vollzug der Wegweisung eines abgewiesenen Asylsuchenden mit gesundheitlichen Problemen im Einzelfall einen Verstoss gegen Art. 3 EMRK darstellen; hierfür sind jedoch ganz aussergewöhnliche Umstände Voraussetzung (vgl. Entscheidungen und Mitteilungen der Schweizerischen Asylrekurskommission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ausgeschlossen werden (vgl. BVGE 2011/9 E. 7.1 S. 117 f.; 2009/2 E. 9.1). Der Wegweisungsvollzug ist vorliegend demnach auch unter diesem Aspekt zulässig. 6.2.2 Der Wegweisungsvollzug kann für Ausländerinnen und Ausländer unzumutbar sein, wenn sie im Heimat- oder Herkunftsstaat konkret gefährdet sind (Art. 83 Abs. 4 AuG). Angesichts der heutigen Lage in Senegal kann nicht von einer Situation allgemeiner Gewalt oder von kriegerischen oder bürgerkriegsähnlichen Verhältnissen gesprochen werden, welche für die Beschwerdeführerin bei einer Rückkehr eine konkrete Gefährdung darstellen würde. In den Akten finden sich auch keine konkreten Anhaltspunkte dafür, sie gerate bei einer Rückkehr aus individuellen Gründen in eine existenzbedrohende Situation. Aus medizinischen Gründen kann nämlich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Eine Behandlung der Beschwerdeführerin in Senegal ist möglich, zumal sie Rückkehrhilfe beantragen kann. Daran vermögen auch die neu vorgebrachten Beschwerden (s. vorstehend E. 3.3) nichts zu ändern; ebenso wenig führt der ärztliche Bericht vom 25. Juni 2014 diesbezüglich zu einer anderen Beurteilung. Allerdings haben die zuständigen Behörden der gesundheitlichen Situation der Beschwerdeführerin bei der Vorbereitung des Vollzugs der Wegweisung die nötige Beachtung zu schenken. Der Wegweisungsvollzug ist als zumutbar zu betrachten. 6.2.3 Schliesslich ist auch von der Möglichkeit des Wegweisungsvollzugs auszugehen, zumal die Beschwerdeführerin an der Beschaffung gültiger Reisepapiere mitzuwirken hat (Art. 8 Abs. 4 AsylG). 6.3 Zusammenfassend ist festzuhalten, dass die Beschwerdeführerin einzig aus medizinischen Gründen in die Schweiz gelangt ist und die Behandlung im Heimatstaat grundsätzlich möglich und auch finanzierbar, zumal unter Berücksichtigung der Möglichkeit der medizinischen Rückkehrhilfe. Die Vorinstanz hat den Wegweisungsvollzug zu Recht als zulässig, zumutbar und möglich erachtet. Nach dem Gesagten fällt eine Anordnung der vorläufigen Aufnahme ausser Betracht (Art. 83 Abs. 1-4 AuG). 7.Aus diesen Erwägungen ergibt sich, dass die angefochtene Verfügung zu bestätigen und die eingereichte Beschwerde abzuweisen ist. 8.8.1 Bei diesem Ausgang des Verfahrens wären die Kosten der Be-schwerdeführerin aufzuerlegen (Art. 63 Abs. 1 VwVG). Infolge Gutheissung des Gesuchs um Gewährung der unentgeltlichen Prozessführung im Sinne von Art. 65 Abs. 1 VwVG ist jedoch praxisgemäss auf die Auferlegung von Verfahrenskosten zu verzichten. 8.2 Die amtliche Rechtsbeiständin hat zwar keine Kostennote eingereicht, doch lässt sich der Aufwand zuverlässig abschätzen. Unter Berücksichtigung der massgebenden Bemessungsfaktoren (Art. 9-13 des Reglements vom 21. Februar 2008 über die Kosten und Entschädigungen vor dem Bundesverwaltungsgericht [VGKE, SR 173.320.2]) ist ihr eine Entschädigung in der Höhe von Fr. 600.-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