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E-1779/2015 vom 29. September 2017</w:t>
      </w:r>
    </w:p>
    <w:p>
      <w:r>
        <w:t>Bundesverwaltungsgericht, 2017-09-29, FR</w:t>
      </w:r>
    </w:p>
    <w:p>
      <w:r>
        <w:rPr>
          <w:b/>
        </w:rPr>
        <w:t xml:space="preserve">Quelle: </w:t>
      </w:r>
      <w:r>
        <w:t>https://mcp.opencaselaw.ch/entscheid/bvger_E-1779_2015</w:t>
      </w:r>
    </w:p>
    <w:p>
      <w:r>
        <w:t>FR: TAF E-1779/2015 du 29 septembre 2017</w:t>
      </w:r>
    </w:p>
    <w:p>
      <w:r>
        <w:t>IT: TAF E-1779/2015 del 29 settembre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chercher à se protéger (art. 83 let. d ch. 1 de la loi du 17 juin 2005 sur le Tribunal fédéral [LTF ; RS 173.110]), exception non réalisée en l'espèce.</w:t>
      </w:r>
    </w:p>
    <w:p>
      <w:r>
        <w:rPr>
          <w:b/>
        </w:rPr>
        <w:t>E. 1.2</w:t>
      </w:r>
    </w:p>
    <w:p>
      <w:r>
        <w:t>Le recourant a qualité pour recourir (art. 48 al. 1 PA, applicable par renvoi de l'art. 37 LTAF). Présenté dans la forme (art. 52 al. 1 PA) et le délai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 En matière d'exécution du renvoi, le Tribunal examine en sus le grief d'inopportunité (art. 112 al. 1 de la loi fédérale du 16 décembre 2005 sur les étrangers [LEtr ; RS 142.20] en relation avec l'art. 49 PA ; ATAF 2014 précité,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SEM a considéré que les faits allégués par le recourant - insultes et provocations de la part de jeunes gens de nationalité russe tenant des propos désobligeants à l'égard de personnes d'origine étrangère, même titulaires de la citoyenneté russe - n'avaient pas de rapport avec la notion d'asile et n'étaient par conséquent pas déterminants. L'autorité inférieure a en outre relevé que l'on pouvait raisonnablement attendre de l'intéressé qu'il épuise, dans son pays, les possibilités de se défaire de ses difficultés avant de solliciter la protection d'un Etat tiers.</w:t>
      </w:r>
    </w:p>
    <w:p>
      <w:r>
        <w:rPr>
          <w:b/>
        </w:rPr>
        <w:t>E. 3.2</w:t>
      </w:r>
    </w:p>
    <w:p>
      <w:r>
        <w:t>A l'appui de son recours, A._______ a exposé que son origine arménienne, d'une part, et la collaboration de son fils, L._______, avec l'Ukraine, d'autre part, l'empêchaient d'effectuer des démarches auprès des autorités russes pour dénoncer les agissements des personnes qui l'insultaient et le provoquaient. L'intéressé a par ailleurs mis en exergue ses problèmes de santé dont il estime qu'ils font obstacle à son renvoi en Russie, justifiant ainsi l'octroi de l'admission provisoire en Suisse pour le cas où le statut de réfugié ne lui serait pas accordé.</w:t>
      </w:r>
    </w:p>
    <w:p>
      <w:r>
        <w:rPr>
          <w:b/>
        </w:rPr>
        <w:t>E. 4.1</w:t>
      </w:r>
    </w:p>
    <w:p>
      <w:r>
        <w:t>A l'instar du SEM, le Tribunal est d'avis que les motifs invoqués par le recourant, indépendamment de la question de leur vraisemblance, laquelle peut in casu demeurer indécise, ne sont quoi qu'il en soit pas déterminants en matière d'asile.</w:t>
      </w:r>
    </w:p>
    <w:p>
      <w:r>
        <w:rPr>
          <w:b/>
        </w:rPr>
        <w:t>E. 4.2</w:t>
      </w:r>
    </w:p>
    <w:p>
      <w:r>
        <w:t>En effet, il ressort des différentes auditions que les faits décrits par le recourant - une bagarre avec un ivrogne, des provocations subies de la part de jeunes russes n'aimant pas les « étrangers », des bousculades et des conflits récurrents avec ces mêmes jeunes gens (procès-verbaux des auditions du 29 décembre 2014, ch. 7.01 [dossier N (...), pce A4/13] et du 23 janvier 2015, notamment R32, R47 et R49 [dossier N (...), pce A16/11]) - ne revêtent ni une intensité suffisante ni un caractère systématique et géographiquement généralisé. Par ailleurs, ces faits, quand ils ont pu approximativement être datés, remontent pour la plupart à plusieurs années (notamment plus de 2 ans pour la bagarre, 3 ou 4 ans pour la bousculade (procès-verbal de l'audition du 23 janvier 2015, notamment R48 et R50 [dossier N (...), pce A16/11]), si bien que la relation de causalité entre ces faits et la fuite de A._______ de Russie n'est point établie. Le prénommé a lui-même admis qu'aucun événement particulier et déterminant - pas même le décès de son neveu - n'avait entraîné son départ de Russie, se bornant à relever qu'il ne pouvait plus vivre « dans cette situation » (procès-verbal de l'audition du 23 janvier 2015, R58 [dossier N (...), pce A16/11]). De surcroît, le Tribunal considère que, dans la mesure où le prénommé a effectivement subi des insultes et des provocations de la part de jeunes personnes de nationalité russe, il lui était loisible de porter ces faits devant les autorités compétentes. Les affirmations faites à ce propos dans le mémoire de recours (pp. 3 et 5), selon lesquelles les autorités locales seraient de mèche avec les personnes ayant proféré des insultes à son encontre et qu'il ne servait par conséquent à rien de déposer une quelconque plainte, constituent de simples conjectures ne reposant sur aucun indice probant. Elles sont partant dénuées de toute pertinence. Quant à la collaboration du fils de A._______ « avec les ukrainiens » (mémoire de recours, p. 3), laquelle serait connue des autorités russes et empêcherait le recourant d'effectuer une quelconque démarche auprès d'elles, force est de constater qu'elle n'a été invoquée que tardivement, au stade du recours seulement, et apparaît en contradiction avec les affirmations faites dans le cadre des auditions. A._______ avait en effet indiqué, au gré des versions, que son fils vivait en Ukraine (procès-verbal de l'audition du 29 décembre 2014, ch. 3.03 [dossier N (...), pce A4/13]) ou qu'il se fournissait en Ukraine dans le cadre de ses activités professionnelles (procès-verbal de l'audition du 23 janvier 2015, R22 et R24 [dossier N (...), pce A16/11]). De plus, à plusieurs reprises, le recourant a souligné qu'il n'avait jamais connu de problèmes majeurs avec les autorités russes (procès-verbaux des auditions du 29 décembre 2014, ch. 7.02 [dossier N (...), pce A4/13] et du 23 janvier 2015, R61 [dossier N (...), pce A16/11]).</w:t>
      </w:r>
    </w:p>
    <w:p>
      <w:r>
        <w:rPr>
          <w:b/>
        </w:rPr>
        <w:t>E. 4.3</w:t>
      </w:r>
    </w:p>
    <w:p>
      <w:r>
        <w:t>C'est dès lors à juste titre que le SEM a considéré que les motifs invoqués par A._______ n'étaient, indépendamment de leur vraisemblance, pas pertinents en matière d'asile. Partant, le recours du 19 mars 2015 doit être rejeté en ce qui concerne la reconnaissance de la qualité de réfugié et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(LEtr ; RS 142.20).</w:t>
      </w:r>
    </w:p>
    <w:p>
      <w:r>
        <w:rPr>
          <w:b/>
        </w:rPr>
        <w:t>E. 7.1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7.2</w:t>
      </w:r>
    </w:p>
    <w:p>
      <w:r>
        <w:t>En l'espèce, l'exécution du renvoi de A._______ ne contrevient ni au principe de non-refoulement de l'art. 5 LAsi, ni à aucun engagement de la Suisse relevant du droit international. Ainsi que cela a été exposé précédemment (ci-dessus, consid. 4), le recourant n'a par ailleurs pas été exposé, en Russie, à de sérieux préjudices au sens de l'art. 3 LAsi.</w:t>
      </w:r>
    </w:p>
    <w:p>
      <w:r>
        <w:rPr>
          <w:b/>
        </w:rPr>
        <w:t>E. 7.3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Tribunal relève que le recourant, comme exposé plus haut (ci-dessus, consid. 4), n'a pas établi la haute probabilité de préjudices de cette nature.</w:t>
      </w:r>
    </w:p>
    <w:p>
      <w:r>
        <w:rPr>
          <w:b/>
        </w:rPr>
        <w:t>E. 7.4</w:t>
      </w:r>
    </w:p>
    <w:p>
      <w:r>
        <w:t>Il s'agit ensuite d'examiner si les raisons médicales avancées par le recourant sont de nature à faire admettre que l'exécution de son renvoi serait devenue désormais illicite au sens de l'art. 83 al. 3 LEtr, car contraire à l'art. 3 CEDH.</w:t>
      </w:r>
    </w:p>
    <w:p>
      <w:r>
        <w:rPr>
          <w:b/>
        </w:rPr>
        <w:t>E. 7.4.1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à raison de la mauvaise santé de l'intéressé (par. 34 et 45).</w:t>
      </w:r>
    </w:p>
    <w:p>
      <w:r>
        <w:rPr>
          <w:b/>
        </w:rPr>
        <w:t>E. 7.4.2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7.4.3</w:t>
      </w:r>
    </w:p>
    <w:p>
      <w:r>
        <w:t>Il est rappelé à cet égard que le seuil élevé fixé par la CourEDH pour l'application de l'art. 3 CEDH dans les affaires relatives à l'éloignement des étrangers gravement malades, seuil qui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(arrêt de la CourEDH Paposhvili c. Belgique du 13 décembre 2016, par. 178).</w:t>
      </w:r>
    </w:p>
    <w:p>
      <w:r>
        <w:rPr>
          <w:b/>
        </w:rPr>
        <w:t>E. 7.4.4</w:t>
      </w:r>
    </w:p>
    <w:p>
      <w:r>
        <w:t>En l'espèce, A._______ souffre d'une tendinopathie du sus-épineux ainsi que de douleurs persistantes, notamment à l'épaule droite, et présente un risque cardio-vasculaire nécessitant un suivi médical régulier (certificats médicaux du Dr K._______ du 16 mars 2017 et du Dr I._______ du 2 mai 2017 [annexes pce TAF 9]). S'agissant des antécédents, il ressort du dossier que l'intéressé a dû faire face à plusieurs affections au cours des dernières années, dont, notamment, des polypes nasaux, une gastrite chronique, une tuberculose, une sténose proximale de l'artère sous-clavière gauche symptomatique avec claudication intermittente, une athéromatose importante de l'artère carotide commune et de la bifurcation carotidienne des deux côtés, de vertiges et d'une fracture des plateaux supérieurs de L1 L2 (ibid.). Sous l'angle de la licéité de l'exécution du renvoi, ces affections ne présentent pas une gravité telle qu'elles seraient susceptibles de rendre le renvoi de A._______ illicite, eu égard à la jurisprudence de la CourEDH exposée précédemment (ci-dessus, consid. 7.4.1 à 7.4.3). En particulier, le Tribunal constate qu'à l'exception d'un traitement antalgique et d'un suivi médical rendu nécessaire par le risque cardio-vasculaire, l'état de santé du recourant apparaît actuellement stable. Certes, dans son rapport médical du 5 février 2015, le Dr G._______, médecin généraliste, mentionnait le suivi d'un traitement de longue durée à base de plusieurs médicaments (Aspirine cardio, Atorvastatine, Dafalgan, Tramal, Nasorex), faute de quoi le pronostic futur apparaissait défavorable. Il sied à ce propos de relever que ces constatations n'ont pas été reprises par le Dr I._______, médecin généraliste, dans son « certificat médical d'état de santé » du 2 mai 2017 (annexe pce TAF 9). Quoi qu'il en soit, eu égard à la nature des affections actuellement constatées, force est de constater que la Russie, qui s'est dotée d'une assurance maladie obligatoire financée par l'Etat, les impôts et d'autres sources (arrêt du Tribunal administratif fédéral E-4834/2014 du 6 décembre 2016, consid. 4.5.2.3), dispose d'un système de santé suffisamment développé pour que A._______ puisse bénéficier d'un suivi médical suffisant compte tenu de ses pathologies ainsi que des médicaments dont il pourrait avoir nécessité (Internationale Organisation für Migration [IOM], Länderinformationsblatt Russische Föderation [juin 2014], pp. 8 à 10, document publié sur le site internet du Ministère de la migration et des migrants de la République fédérale d'Allemagne [Bundesrepublik Deutschland, Bundesamt für Migration und Flüchtlinge] www.bamf.de &gt; Erweiterte Suche « Russland » &gt; Russland / Russische Föderation 30.06.2014 &gt; Länderinformationsblatt 2014 [site internet consulté en septembre 2017]).</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8.2</w:t>
      </w:r>
    </w:p>
    <w:p>
      <w:r>
        <w:t>In casu, la Russie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w:t>
      </w:r>
    </w:p>
    <w:p>
      <w:r>
        <w:rPr>
          <w:b/>
        </w:rPr>
        <w:t>E. 8.3</w:t>
      </w:r>
    </w:p>
    <w:p>
      <w:r>
        <w:t>Il convient toutefois de revenir sur les problèmes de santé auxquels A._______ doit faire face et qui ont été résumés précédemment (ci-dessus, consid. 7.4.4).</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l'espèce, il n'est pas contesté que l'état de santé du recourant requiert un suivi médical régulier, lequel pourra lui être prodigué en cas de retour dans son pays d'origine, ainsi que déjà mentionné précédemment (ci-dessus, consid. 7.4.4 et la référence citée). En outre, A._______ ne sera pas seul. Il pourra compter sur l'appui de sa compagne, C._______, laquelle séjourne toujours à B._______ (procès-verbal de l'audition du 29 décembre 2014, ch. 2.02 [dossier N (...), pce A4/13]) et sera accompagné de sa belle-fille - et de sa petite-fille - dont le recours a également été rejeté par arrêt du même jour (E-1783/2015).</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Il s'ensuit que le recours, en tant qu'il conteste la décision de renvoi et son exécution, doit également être rejeté.</w:t>
      </w:r>
    </w:p>
    <w:p>
      <w:r>
        <w:rPr>
          <w:b/>
        </w:rPr>
        <w:t>E. 11.1</w:t>
      </w:r>
    </w:p>
    <w:p>
      <w:r>
        <w:t>Dès lors, la décision attaquée ne viole pas le droit fédéral, a établi de manière exacte et complète l'état de fait pertinent (art. 106 al. 1 LAsi) et, dans la mesure où ce grief peut être examiné (art. 49 PA ; ATAF 2014/26 consid. 5), n'est pas inopportune.</w:t>
      </w:r>
    </w:p>
    <w:p>
      <w:r>
        <w:rPr>
          <w:b/>
        </w:rPr>
        <w:t>E. 11.2</w:t>
      </w:r>
    </w:p>
    <w:p>
      <w:r>
        <w:t>En conséquence, le recours est rejeté.</w:t>
      </w:r>
    </w:p>
    <w:p>
      <w:r>
        <w:rPr>
          <w:b/>
        </w:rPr>
        <w:t>E. 12</w:t>
      </w:r>
    </w:p>
    <w:p>
      <w:r>
        <w:t>Compte tenu de l'incapacité du recourant à assumer les frais de la présente procédure et de ce que les conclusions de son recours, au moment du dépôt de celui-ci, n'apparaissaient pas vouées à l'échec, le Tribunal admet sa demande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