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E-1778/2017 vom 7. April 2017</w:t>
      </w:r>
    </w:p>
    <w:p>
      <w:r>
        <w:t>Bundesverwaltungsgericht, 2017-04-07, DE</w:t>
      </w:r>
    </w:p>
    <w:p>
      <w:r>
        <w:rPr>
          <w:b/>
        </w:rPr>
        <w:t xml:space="preserve">Quelle: </w:t>
      </w:r>
      <w:r>
        <w:t>https://mcp.opencaselaw.ch/entscheid/bvger_E-1778_2017</w:t>
      </w:r>
    </w:p>
    <w:p>
      <w:r>
        <w:t>FR: TAF E-1778/2017 du 7 avril 2017</w:t>
      </w:r>
    </w:p>
    <w:p>
      <w:r>
        <w:t>IT: TAF E-1778/2017 del 7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Gemäss Art. 42 AsylG darf, wer in der Schweiz ein Asylgesuch gestellt hat, bis zum Abschluss des Verfahrens in der Schweiz bleiben. Der entsprechende Antrag ist damit gegenstandslos.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Schilderungen der Beschwerdeführerin zu den Ereignissen im November 2015 sowie die darauffolgende Behördensuche würden den Anforderungen an die Glaubhaftigkeit gemäss Art. 7 AsylG nicht zu erfüllen vermögen. Es falle auf, dass sich ihre Erzählungen von denjenigen ihres Bruders D._______ unterscheiden würden. Ihren Ausführungen lasse sich nicht entnehmen, dass sie sich derart politisiert habe, dass sie Unterlagen aufbewahren würde, aufgrund derer ihr die Todesstrafe drohen würde. Bezeichnenderweise wisse sie auch kaum etwas über die KDP. Die Zweifel am geltend gemachten Sachverhalt würden dadurch gestärkt, dass ihre diesbezüglichen Aussagen äusserst vage und unsubstantiiert seien. Insgesamt falle auf, dass ihre Darstellungen durchwegs denen einer Erzählerin aus dem Blickwinkel einer Zuschauerin ähneln würden. Die eingereichten Vorladungen seien käuflich leicht erhältlich und würden über keine grosse Beweiskraft verfügen. Es sei ihr nicht gelungen eine asylrelevante Verfolgung glaubhaft zu machen.</w:t>
      </w:r>
    </w:p>
    <w:p>
      <w:r>
        <w:rPr>
          <w:b/>
        </w:rPr>
        <w:t>E. 4.2</w:t>
      </w:r>
    </w:p>
    <w:p>
      <w:r>
        <w:t>Die Beschwerdeführerin wendet dagegen ein, bezüglich der Widersprüche zu ihrem Bruder berücksichtige die Vorinstanz nicht, dass ihr Bruder die Hausdurchsuchung nicht vollumfänglich mitbekommen habe. Ausserdem sei dieser minderjährig und aus gesundheitlichen Gründen nicht in der Lage, Geschehnisse vollständig wahrzunehmen. Es sei logisch, dass sie nicht unmittelbar nach dem Tod ihres Ehemannes mit ihrem politischen Engagement angefangen habe. Dass sie keine Detailkenntnisse über die Partei habe, sei auch nicht erstaunlich, da im Iran jegliche Parteitätigkeit für die KDP strengstens verboten sei. Sich über eine verbotene Partei zu informieren dauere mehrere Jahre. Entscheidend sei nicht, welche Kenntnisse sie vom bei ihr zur Aufbewahrung liegenden Material gehabt habe, sondern dass ihr aufgrund dieser Aufbewahrung erhebliche Nachteile an Leib und Leben und der Freiheit drohen würden. Wenn, wie die Vorinstanz behaupte, die eingereichten Vorladungen käuflich erhältlich wären, hätte sie eine solche Vorladung für sich selbst gekauft und nicht für Dritte.</w:t>
      </w:r>
    </w:p>
    <w:p>
      <w:r>
        <w:rPr>
          <w:b/>
        </w:rPr>
        <w:t>E. 4.3</w:t>
      </w:r>
    </w:p>
    <w:p>
      <w:r>
        <w:t>Die Schlussfolgerungen der Vorinstanz sind indes weder in tatsächlicher noch in rechtlicher Hinsicht zu beanstanden. In der angefochtenen Verfügung wird einlässlich begründet, weshalb ein Grossteil der Aussagen der Beschwerdeführerin unglaubhaft ausgefallen ist.</w:t>
      </w:r>
    </w:p>
    <w:p>
      <w:r>
        <w:rPr>
          <w:b/>
        </w:rPr>
        <w:t>E. 4.3.1</w:t>
      </w:r>
    </w:p>
    <w:p>
      <w:r>
        <w:t>Die Vorinstanz stellt zutreffend fest, dass die Ausführungen der Beschwerdeführerin in den Kernpunkten vage und unsubstantiiert ausgefallen sind. So führt sie auf die offene Frage, warum sie in der Schweiz Asyl beantrage, lediglich aus, da sie auf der Flucht gewesen sei und ihr Leben sowie dasjenige ihrer Kinder in Gefahr gewesen sei (SEM-Akten, A10/15 F58). Auf nochmalige Aufforderung hin erfolgt lediglich eine oberflächliche Schilderung ihrer Vorbringen (SEM-Akten, A10/15 F59). Schliesslich wird die Beschwerdeführerin erneut gebeten, ausführlicher zu erzählen. Dieses Mal erzählt sie zwar etwas umfangreicher, jedoch schildert sie den angeblichen Vorfall vom 10. November 2015 als reinen Geschehensablauf ohne jegliche Realkennzeichen (SEM-Akten, A10/15 F61). Auch wenn die Beschwerdeführerin selbst bei den Hausdurchsuchungen nicht zugegen gewesen ist, wäre von ihr zu erwarten gewesen, dass sie sich bei ihren Geschwistern genau über den Vorfall informiert hätte und zumindest die Telefongespräche, das Verstecken und die Flucht detaillierter schildern könnte. Angesichts der Erzählweise der Beschwerdeführerin ist nicht davon auszugehen, dass es sich beim geschilderten Ereignis tatsächlich um selbst Erlebtes handelt. Dies wird dadurch bestätigt, dass ihre Aussagen nicht mit denjenigen ihres Bruders D._______, der an der ersten Hausdurchsuchung angeblich anwesend gewesen ist, übereinstimmen (SEM-Akten, A10/15 F66 und F94). Dies alleine auf den Gesundheitszustand und das jugendliche Alter ihres Bruders zu schieben, greift dabei zu kurz.</w:t>
      </w:r>
    </w:p>
    <w:p>
      <w:r>
        <w:rPr>
          <w:b/>
        </w:rPr>
        <w:t>E. 4.3.2</w:t>
      </w:r>
    </w:p>
    <w:p>
      <w:r>
        <w:t>Weiter ist festzustellen, dass die Beschwerdeführerin erstaunlich wenig über die Tätigkeit der KDP weiss. Angesichts dessen, dass sie sich durch das angebliche Verstecken von Propagandamaterial der Partei in grosse Gefahr gebracht hat, wäre zu erwarten gewesen, dass sie sich auch mit den Zielen der Partei auseinandersetzt und identifiziert. Dies ist jedoch nicht so. In der Anhörung gibt sie selbst zu Protokoll, sie wisse nicht viel über die Partei (SEM-Akten, A10/15 F80). Auch auf mehrmaliges Nachfragen hin führt sie lediglich an, die Partei setze sich für die Rechte der Kurden ein und wolle, dass der Iran demokratisch und föderal sei (SEM-Akten, A10/15 F81). Ebenfalls nicht nachvollziehbar ist, wie die Vorinstanz korrekt ausführt, dass die Beschwerdeführerin diese brisanten Dokumente zwischen ihren Kleidern aufbewahrt habe, anstatt diese in ihren Safe zu legen, den sie offenbar besessen hat.</w:t>
      </w:r>
    </w:p>
    <w:p>
      <w:r>
        <w:rPr>
          <w:b/>
        </w:rPr>
        <w:t>E. 4.3.3</w:t>
      </w:r>
    </w:p>
    <w:p>
      <w:r>
        <w:t>Schliesslich ist anzumerken, dass die Beschwerdeführerin aus den bei der Vorinstanz eingereichten Vorladungen für ihre Brüder nichts zu ihren Gunsten ableiten kann. Erstens verfügen diese Dokumente über keinerlei Sicherheitsmerkmale, weshalb sie leicht zu fälschen sind und nur über einen geringen Beweiswert verfügen. Zweitens geht aus den Vorladungen inhaltlich nicht hervor, weshalb ihre beiden Brüder vorgeladen wurden. Ob ein Zusammenhang zu den Asylvorbringen der Beschwerdeführerin besteht, ist angesichts ihrer unglaubhaften Aussagen stark zu bezweifeln.</w:t>
      </w:r>
    </w:p>
    <w:p>
      <w:r>
        <w:rPr>
          <w:b/>
        </w:rPr>
        <w:t>E. 4.4</w:t>
      </w:r>
    </w:p>
    <w:p>
      <w:r>
        <w:t>Zusammenfassend ist festzuhalten, dass es der Beschwerdeführerin nicht gelungen ist, eine im Zeitpunkt ihrer Ausreise aus dem Iran bestehende oder drohende, asylrechtlich relevante Gefährdung nachzuweisen oder glaubhaft zu machen.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5.2</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5.3</w:t>
      </w:r>
    </w:p>
    <w:p>
      <w:r>
        <w:t>Zunächst ist festzuhalten, dass - da die Beschwerdeführerin eine Vorverfolgung nicht glaubhaft machen konnte - ausgeschlossen werden kann, dass sie vor dem Verlassen des Heimatlandes als regimefeindliche Person ins Blickfeld der iranischen Behörden geraten ist.</w:t>
      </w:r>
    </w:p>
    <w:p>
      <w:r>
        <w:rPr>
          <w:b/>
        </w:rPr>
        <w:t>E. 5.4</w:t>
      </w:r>
    </w:p>
    <w:p>
      <w:r>
        <w:t>Aus den von der Beschwerdeführerin eingereichten Beweismitteln (Parteibestätigungen, Fotos und Videos einer Demonstration, Internetartikel) ergibt sich, dass sie zumindest in gewissem Rahmen exilpolitisch aktiv ist. Ihr exilpolitisches Wirken ist jedoch nicht derart exponiert, dass sie bei einer Rückkehr in den Iran Furcht vor asylrelevanter Verfolgung haben müsste. Sie hat keine politisch organisierte Funktion und sticht auch sonst nicht aus der Masse der Regimekritiker besonders hervor. Durch gelegentliche Teilnahmen an Protestaktionen und ohne sich dabei zu exponieren unterscheidet sie sich nicht von der breiten Masse der exilpolitisch tätigen Iraner. Soweit ihr Name in der Meldung auf dem kurdischen TV-Sender genannt wird, vermag sie daraus nichts zu ihren Gunsten abzuleiten. Es gelingt ihr demnach nicht aufzuzeigen, inwiefern die iranischen Behörden gerade an ihr ein spezielles Interesse zeigen sollten. Sie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 Anhaltspunkte dafür, dass die Beschwerdeführerin für den Fall einer Ausschaffung in den Iran dort mit beachtlicher Wahrscheinlichkeit einer nach Art. 3 EMRK oder Art. 1 FoK verbotenen Strafe oder Behandlung ausgesetzt wäre. Der Vollzug der Wegweisung ist demnach zulässig.</w:t>
      </w:r>
    </w:p>
    <w:p>
      <w:r>
        <w:rPr>
          <w:b/>
        </w:rPr>
        <w:t>E. 7.3</w:t>
      </w:r>
    </w:p>
    <w:p>
      <w:r>
        <w:t>Nach Art. 83 Abs. 4 AuG kann der Vollzug für Ausländer unzumutbar sein, wenn sie im Heimat- oder Herkunftsstaat auf Grund von Situationen wie Krieg, Bürgerkrieg, allgemeiner Gewalt und medizinischer Notlage konkret gefährdet sind. Im Iran herrscht kein Bürgerkrieg und keine Situation allgemeiner Gewalt. Sodann sind den Akten keine Hinweise auf individuelle, in der Person der Beschwerdeführerin und ihrer Kinder liegende Vollzugshindernisse zu entnehmen. Der Vollzug der Wegweisung ist zumutbar.</w:t>
      </w:r>
    </w:p>
    <w:p>
      <w:r>
        <w:rPr>
          <w:b/>
        </w:rPr>
        <w:t>E. 7.4</w:t>
      </w:r>
    </w:p>
    <w:p>
      <w:r>
        <w:t>Nach Art. 83 Abs. 2 AuG ist der Wegweisungsvollzug schliesslich auch als möglich zu bezeichnen. Es obliegt der Beschwerdeführerin, sich bei der zuständigen iranischen Vertretung die für eine Rückkehr notwendigen Reisedokumente zu beschaffen (vgl. Art. 8 Abs. 4 AsylG und dazu BVGE 2008/34 E. 12).</w:t>
      </w:r>
    </w:p>
    <w:p>
      <w:r>
        <w:rPr>
          <w:b/>
        </w:rPr>
        <w:t>E. 7.5</w:t>
      </w:r>
    </w:p>
    <w:p>
      <w:r>
        <w:t>Zusammenfassend hat die Vorinstanz den Wegweisungsvollzug zu Recht als zulässig, zumutbar und möglich erachtet. Die Anordnung einer vorläufigen Aufnahme fällt damit ausser Betracht (Art. 83 Abs. 1-4 AuG).</w:t>
      </w:r>
    </w:p>
    <w:p>
      <w:r>
        <w:rPr>
          <w:b/>
        </w:rPr>
        <w:t>E. 8</w:t>
      </w:r>
    </w:p>
    <w:p>
      <w:r>
        <w:t>Zusammenfassend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Die Beschwerdeführerin beantragt die Gewährung der unentgeltlichen Prozessführung sowie der amtlichen Rechtsverbeiständung. Aufgrund der vorstehenden Erwägungen ergibt sich, dass ihre Begehren als aussichtslos zu gelten haben (Art. 65 Abs. 1 VwVG). Damit ist eine der kumulativ zu erfüllenden Voraussetzungen nicht gegeben, weshalb den Gesuchen nicht stattzugeben ist.</w:t>
      </w:r>
    </w:p>
    <w:p>
      <w:r>
        <w:rPr>
          <w:b/>
        </w:rPr>
        <w:t>E. 9.2</w:t>
      </w:r>
    </w:p>
    <w:p>
      <w:r>
        <w:t>Bei diesem Ausgang des Verfahrens sind die Kosten von Fr. 750.- (Art. 1-3 des Reglements vom 21. Februar 2008 über die Kosten und Entschädigungen vor dem Bundesverwaltungsgericht [VGKE, SR 173.320.2]) der Beschwerdeführerin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