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E-1778/2010 vom 31. März 2010</w:t>
      </w:r>
    </w:p>
    <w:p>
      <w:r>
        <w:t>Bundesverwaltungsgericht, 2010-03-31, DE</w:t>
      </w:r>
    </w:p>
    <w:p>
      <w:r>
        <w:rPr>
          <w:b/>
        </w:rPr>
        <w:t xml:space="preserve">Quelle: </w:t>
      </w:r>
      <w:r>
        <w:t>https://mcp.opencaselaw.ch/entscheid/bvger_E-1778_2010</w:t>
      </w:r>
    </w:p>
    <w:p>
      <w:r>
        <w:t>FR: TAF E-1778/2010 du 31 mars 2010</w:t>
      </w:r>
    </w:p>
    <w:p>
      <w:r>
        <w:t>IT: TAF E-1778/2010 del 31 marzo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Zeitpunkt der Eröffnung der angefochtenen Verfügung steht mangels Vorliegens einer Empfangsbestätigung nicht fest. Da die Beweislast für die Zustellung an die Partei der eröffnenden Behörde obliegt (vgl. Fritz Gygi, Bundesverwaltungsrechtspflege, 2. Aufl., Bern 1983, S. 61), ist zugunsten der Beschwerdeführerin davon auszugehen, dass die am 22. März 2009 beim Bundesverwaltungsgericht eingegangene Beschwerde rechtzeitig erfolgt ist.</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form- und fristgerecht eingereichte Beschwerde ist somit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Das BFM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 S. 131 ff.; die dort akzentuierte Praxis hat nach bloss redaktionellen Änderungen bei der letzten Totalrevision des Asylgesetzes nach wie vor Gültigkeit).</w:t>
      </w:r>
    </w:p>
    <w:p>
      <w:r>
        <w:rPr>
          <w:b/>
        </w:rPr>
        <w:t>E. 5.1</w:t>
      </w:r>
    </w:p>
    <w:p>
      <w:r>
        <w:t>Das BFM führte in der angefochtenen Verfügung aus, die Beschwerdeführerin weise kein politisches Profil auf und sei nie Mitglied einer militanten Organisation gewesen. Sie sei zwar vom CID befragt worden, dies aber nur, weil dieses ihre Schwester suchen würde. Sodann sei die Beschwerdeführerin nie bedroht und es seien ihr auch keine konkreten Vorwürfe gemacht worden. Zu den Befragungen sei sie nicht abgeführt worden, diese hätten vielmehr im Camp und unter Beisein anderer Bewohner stattgefunden. Ferner sei die Beschwerdeführerin seit ihrem Weggang aus dem Camp am 22. September 2009 zweimal von H._______ nach Colombo gereist. Bei den Kontrollen sei jeweils ihre Identitätskarte registriert worden. Ebenso setze der Besuch von Lodges in Colombo den Besitz gültiger Papiere voraus. Weiter habe sich die Beschwerdeführerin ohne Schwierigkeiten einen Reispass ausstellen lassen können und diesen in Colombo abgeholt. Hätten die Behörden oder mit diesen zusammenarbeitende Gruppierungen die Absicht, die Beschwerdeführerin zu verfolgen, wäre es ihr nicht möglich gewesen, unbehelligt die Checkpoints zu passieren, den Reisepass abzuholen und sich in Lodges registrieren zu lassen. Schliesslich sei die Beschwerdeführerin während ihres Aufenthalts bei den Schwiegereltern von den Behörden nicht behelligt worden. Zwar habe die Beschwerdeführerin eine Hausdurchsuchung geltend gemacht, diese jedoch als routinemässige Kontrolle qualifiziert. Hätten die Behörden tatsächlich ein ernsthaftes Interesse an der Beschwerdeführerin, hätten sie sie längst belangen können. An dieser Feststellung ändere auch der Umstand nichts, dass die Beschwerdeführerin das IDP-Camp angeblich unerlaubt und gegen Bezahlung verlassen habe. Die Regierung erlaube Binnenflüchtlingen seit dem 1. Dezember 2009, die Auffanglager zu verlassen. Sollte die Beschwerdeführerin für die Aufnahme in einem anderen Lager oder aus anderen Gründen einen Entlassungsschein benötigen, dürfte ein solcher beschaffbar sein.</w:t>
      </w:r>
    </w:p>
    <w:p>
      <w:r>
        <w:rPr>
          <w:b/>
        </w:rPr>
        <w:t>E. 5.2</w:t>
      </w:r>
    </w:p>
    <w:p>
      <w:r>
        <w:t>In der Rechtsmitteleingabe führt die Beschwerdeführerin aus, ihr Leben in Sri Lanka sei ungewiss. Sie und ihre Kinder hätten keinen Wohnsitz und keinen Zufluchtsort. Weil sie aus dem Lager geflüchtet sei, könne sie sich bei den Behörden nicht melden.</w:t>
      </w:r>
    </w:p>
    <w:p>
      <w:r>
        <w:rPr>
          <w:b/>
        </w:rPr>
        <w:t>E. 5.3</w:t>
      </w:r>
    </w:p>
    <w:p>
      <w:r>
        <w:t>Vorweg ist festzuhalten, dass sich die Beschwerdeführerin mit ihren vier Kindern in einer schwierigen Situation befindet. Eine schwierige Lebenssituation und insoweit humanitäre Überlegungen stellen indes keinen Grund für die Bewilligung zur Einreise in die Schweiz und damit einen Grund zur Anerkennung als Flüchtling dar. Sodann hat bereits das BFM in der angefochtenen Verfügung festgestellt, dass die geltend gemachten Vorbringen der Beschwerdeführerin nicht einreise- und damit auch nicht asylrelevant sind. Die Beschwerdeführerin weist offensichtlich kein politisches Profil auf und hat keine konkreten Benachteiligungen im Sinne von Art. 3 AsylG erlitten. Vielmehr passierte sie auf ihren zwei Reisen im Herbst 2009 nach Colombo mehrere Checkpoints ohne Probleme und konnte sich ebenso problemlos in den Lodges in Colombo registrieren lassen. Hätten die heimatlichen Behörden ein effektives Interesse an ihrer Person, hätten sie hinreichend Gelegenheit gehabt, die Beschwerdeführerin festzunehmen, namentlich anlässlich des Passierens der Checkpoints oder beim Abholen des Reisepasses in Colombo. Insoweit hat sich die Beschwerdeführerin nach ihrer Flucht aus dem Camp bereits an die Behörden gewendet, mithin entbehren ihre diesbezüglich in der Rechtsmitteleingabe geäusserten Befürchtungen der Grundlage. Sodann lebt die Beschwerdeführerin seit Herbst 2009 zusammen mit ihrem Vater und den Kindern bei ihren Schwiegereltern und wurde während dieser Zeit, abgesehen von einer routinemässigen Kontrolle, von den heimatlichen Behörden nicht belangt. Um weitere Wiederholungen zu vermeiden, kann vorliegend vollumfänglich auf die zutreffenden Erwägungen in der angefochtenen Verfügung verwiesen werden. Der Beschwerdeführerin ist es somit nicht gelungen, eine aktuelle und unmittelbare Gefährdung im Sinne von Art. 3 AsylG beziehungsweise konkrete Hinweise auf eine künftige, asylrelevante Verfolgung und eine damit einhergehende, begründete Verfolgungsfurcht darzulegen. Damit ist der Beschwerdeführerin ein weiterer Verbleib in ihrem Heimatland zumutbar.</w:t>
      </w:r>
    </w:p>
    <w:p>
      <w:r>
        <w:rPr>
          <w:b/>
        </w:rPr>
        <w:t>E. 6</w:t>
      </w:r>
    </w:p>
    <w:p>
      <w:r>
        <w:t>Zusammenfassend ist festzustellen, dass die Beschwerdeführerin keine Verfolgung im Sinne von Art. 3 AsylG glaubhaft machen konnte und nicht als Flüchtling anerkannt werden kann. Aufgrund der vorstehenden Erwägungen erübrigt es sich, auf die weiteren Ausführungen einzugehen, da sie am festgestellten Ergebnis nichts zu ändern vermögen. Das BFM hat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