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E-1775/2019 vom 25. April 2019</w:t>
      </w:r>
    </w:p>
    <w:p>
      <w:r>
        <w:t>Bundesverwaltungsgericht, 2019-04-25, DE</w:t>
      </w:r>
    </w:p>
    <w:p>
      <w:r>
        <w:rPr>
          <w:b/>
        </w:rPr>
        <w:t xml:space="preserve">Quelle: </w:t>
      </w:r>
      <w:r>
        <w:t>https://mcp.opencaselaw.ch/entscheid/bvger_E-1775_2019</w:t>
      </w:r>
    </w:p>
    <w:p>
      <w:r>
        <w:t>FR: TAF E-1775/2019 du 25 avril 2019</w:t>
      </w:r>
    </w:p>
    <w:p>
      <w:r>
        <w:t>IT: TAF E-1775/2019 del 25 aprile 2019</w:t>
      </w:r>
    </w:p>
    <w:p>
      <w:pPr>
        <w:pStyle w:val="Heading2"/>
      </w:pPr>
      <w:r>
        <w:t>Regeste</w:t>
      </w:r>
    </w:p>
    <w:p>
      <w:r>
        <w:t>Nichteintreten auf Asylgesuch (sicherer Drittstaat 31a I a,c,d,e)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(aArt. 108 Abs. 2 AsylG und Art. 52 Abs. 1 VwVG) ist - unter Vorbehalt von E. 3.2 f. - einzutreten.</w:t>
      </w:r>
    </w:p>
    <w:p>
      <w:r>
        <w:rPr>
          <w:b/>
        </w:rPr>
        <w:t>E. 1.2</w:t>
      </w:r>
    </w:p>
    <w:p>
      <w:r>
        <w:t>Die Kognition des Bundesverwaltungsgerichts und die zulässigen Rügen richten sich im Asylbereich nach Art. 106 Abs. 1 AsylG, im Bereich des Ausländerrechts nach Art. 49 VwVG (vgl. BVGE 2014/26 E. 5).</w:t>
      </w:r>
    </w:p>
    <w:p>
      <w:r>
        <w:rPr>
          <w:b/>
        </w:rPr>
        <w:t>E. 1.3</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3.1</w:t>
      </w:r>
    </w:p>
    <w:p>
      <w:r>
        <w:t>Bei Beschwerden gegen Nichteintretensentscheide, mit denen es die Vorinstanz ablehnt, das Asylgesuch auf seine Begründetheit hin zu überprüfen (Art. 31a Abs.1-3 AsylG), ist die Beurteilungskompetenz der Beschwerdeinstanz grundsätzlich auf die Frage beschränkt, ob die Vorinstanz zu Recht auf das Asylgesuch nicht eingetreten ist (BVGE 2017 VI/5 E. 3.1 und 2012/4 E. 2.2, je m.w.H.). Bezüglich der Frage der Wegweisung und des Vollzugs hat das SEM eine materielle Prüfung vorgenommen, weshalb dem Gericht diesbezüglich volle Kognition zukommt.</w:t>
      </w:r>
    </w:p>
    <w:p>
      <w:r>
        <w:rPr>
          <w:b/>
        </w:rPr>
        <w:t>E. 3.2</w:t>
      </w:r>
    </w:p>
    <w:p>
      <w:r>
        <w:t>Soweit im vorliegenden Fall mit der Beschwerde die Feststellung der Flüchtlingseigenschaft sowie die Gewährung des Asyls beantragt wird, ist darauf folglich nicht einzutreten.</w:t>
      </w:r>
    </w:p>
    <w:p>
      <w:r>
        <w:rPr>
          <w:b/>
        </w:rPr>
        <w:t>E. 3.3</w:t>
      </w:r>
    </w:p>
    <w:p>
      <w:r>
        <w:t>Der Beschwerde kommt von Gesetzes wegen aufschiebende Wirkung zu (vgl. Art. 42 AsylG und Art. 55 Abs. 1 VwVG) und die Vorinstanz hat diese vorliegend nicht entzogen. Auf den diesbezüglichen Antrag ist daher nicht einzutreten.</w:t>
      </w:r>
    </w:p>
    <w:p>
      <w:r>
        <w:rPr>
          <w:b/>
        </w:rPr>
        <w:t>E. 4</w:t>
      </w:r>
    </w:p>
    <w:p>
      <w:r>
        <w:t>Gemäss Art. 31a Abs. 1 Bst. a AsylG tritt das SEM in der Regel auf ein Asylgesuch nicht ein, wenn die Asylsuchenden in einen sicheren Drittstaat nach Art. 6a Abs. 2 Bst. b AsylG zurückkehren können, in welchem sie sich vorher aufgehalten haben. Der Bundesrat bezeichnet Staaten, in denen nach seinen Feststellungen effektiver Schutz vor Rückschiebung im Sinne von Art. 5 Abs. 1 AsylG besteht, als sichere Drittstaaten. Es dürfen auch keinerlei Hinweise auf Verfolgung durch den Drittstaat selber vorliegen (Bundesblatt 2002 6845, 6886).</w:t>
      </w:r>
    </w:p>
    <w:p>
      <w:r>
        <w:rPr>
          <w:b/>
        </w:rPr>
        <w:t>E. 5.1</w:t>
      </w:r>
    </w:p>
    <w:p>
      <w:r>
        <w:t>Die Vorinstanz begründete ihren ablehnenden Entscheid im Wesentlichen damit, der Bundesrat habe Polen als sicheren Drittstaat bezeichnet. Den Beschwerdeführenden sei in Polen subsidiärer Schutz gewährt worden. Polen habe sich zudem bereit erklärt, sie zurückzunehmen. Sie könnten nach Polen zurückkehren, ohne eine Rückschiebung in Verletzung des Non-Refoulement-Prinzips zu befürchten. Hinsichtlich der von der Beschwerdeführerin geltend gemachten Partnerschaft mit E._______ (ZEMIS-Nr. [...]), mit dem sie zusammenleben wolle, hielt die Vorinstanz fest, dabei könne gestützt auf ihre Aussagen nicht von einer dauerhaften und tatsächlich gelebten Beziehung ausgegangen werden. Sie und E._______ hätten sich im Zeitpunkt des Asylgesuchs in der Schweiz erst seit wenigen Monaten gekannt. Zudem sei E._______ am (...) 2019 aufgrund von häuslicher Gewalt von der Beschwerdeführerin getrennt und in eine andere Unterkunft verlegt worden. Auch würden weder die in Polen herrschende Situation noch andere Gründe gegen die Zumutbarkeit der Wegweisung in diesen Staat sprechen. Hinsichtlich der von der Beschwerdeführerin geäusserten Befürchtungen, man könne ihre Kinder entführen, sowie der geltend gemachten gesundheitlichen Probleme sei darauf hinzuweisen, dass Polen die Richtlinie 2011/95/EU des Europäischen Parlaments und des Rates vom 13. Dezember 2011 (sog. Qualifikationsrichtlinie), welche unter anderem die Ansprüche von Personen mit subsidiärem Schutz hinsichtlich medizinischer Versorgung und Sozialleistungen bestimmt und deren Zugang zu Wohnraum regelt, umgesetzt habe. Daher sei davon auszugehen, dass die medizinische Grundversorgung sichergestellt sei.</w:t>
      </w:r>
    </w:p>
    <w:p>
      <w:r>
        <w:rPr>
          <w:b/>
        </w:rPr>
        <w:t>E. 5.2</w:t>
      </w:r>
    </w:p>
    <w:p>
      <w:r>
        <w:t>Demgegenüber wird in der Rechtsmitteleingabe geltend gemacht, die Beschwerdeführenden hätten in Polen aufgrund ihrer ukrainischen Staatsangehörigkeit keine Sicherheit. Neu wird vorgebracht, die Polizei sei in die Entführung der Kinder involviert gewesen und die diesbezüglichen Vorstösse bei polnischen Behörden (Anzeige bei der Polizei) seien wirkungslos geblieben. Im Weiteren sei die Beschwerdeführerin von ihrem Partner schwanger.</w:t>
      </w:r>
    </w:p>
    <w:p>
      <w:r>
        <w:rPr>
          <w:b/>
        </w:rPr>
        <w:t>E. 6.1</w:t>
      </w:r>
    </w:p>
    <w:p>
      <w:r>
        <w:t>Die Vorinstanz hat zutreffend ausgeführt, dass es sich bei Polen um einen sicheren Drittstaat im Sinne von Art. 6a Abs. 2 Bst. b AsylG handelt. Den auf Beschwerdeebene eingereichten Unterlagen und den vorinstanzlichen Akten ist zu entnehmen, dass die polnischen Behörden den Beschwerdeführenden am 4. Dezember 2015 subsidiären Schutz gewährt und ihrer Rückübernahme am 27. März 2019 ausdrücklich zugestimmt haben. Auf Beschwerdeebene wird nicht bestritten, dass die Beschwerdeführenden in Polen einen subsidiären Schutzstatus und eine Aufenthaltsbewilligung erhalten haben. Es wird auch nicht behauptet, sie und ihre Kinder würden in Polen keinen effektiven Schutz vor Rückschiebung (in die Ukraine) erhalten.</w:t>
      </w:r>
    </w:p>
    <w:p>
      <w:r>
        <w:rPr>
          <w:b/>
        </w:rPr>
        <w:t>E. 6.2</w:t>
      </w:r>
    </w:p>
    <w:p>
      <w:r>
        <w:t>Die Beschwerdeführenden führten indes an, sie seien in Polen behelligt worden und würden erneut Nachteile befürchten. Entgegen den Ausführungen an der Befragung, wonach eine Kindsentführung durch die Mafia stattgefunden haben soll, wird auf Beschwerdeebene - ohne Belege - neu behauptet, die Polizei habe die Kinder entführt. Eine Anzeige bei der Polizei sei ergebnislos geblieben. Die polnischen Behörden hätten sich zudem wegen ihrer Herkunft rassistisch verhalten. Die Involvierung in die Entführung durch Polizeibeamte ist als nachgeschoben zu erachten. Folglich machen die Beschwerdeführenden sinngemäss eine Verfolgung durch private Dritte, die Mafia, geltend. Dabei bleibt die angeblich erfolglose Anzeige bei der Polizei gegen dieses Vorkommnis unbelegt. Polen verfügt über ein funktionierendes Rechtssystem und die dortigen Behörden sind schutzfähig und schutzwillig. Was die Beschwerdeführenden auf Beschwerdeebene vorbringen, ist nicht geeignet, diese Regelvermutung umzustossen. Damit kann offen bleiben, ob ein Verfolgungsmotiv im Sinne von Art. 3 AsylG vorliegt. Sofern sie - wie angegeben - tatsächlich auf Schutz angewiesen sein sollten, könnten sie sich an die entsprechenden (auch höheren) Behörden vor Ort wenden.</w:t>
      </w:r>
    </w:p>
    <w:p>
      <w:r>
        <w:rPr>
          <w:b/>
        </w:rPr>
        <w:t>E. 6.3</w:t>
      </w:r>
    </w:p>
    <w:p>
      <w:r>
        <w:t>Demnach sind die Voraussetzungen für einen Nichteintretensentscheid (Art. 31a Abs. 1 Bst. a AsylG) vorliegend erfüllt.</w:t>
      </w:r>
    </w:p>
    <w:p>
      <w:r>
        <w:rPr>
          <w:b/>
        </w:rPr>
        <w:t>E. 7</w:t>
      </w:r>
    </w:p>
    <w:p>
      <w:r>
        <w:t>Gemäss Art. 44 AsylG verfügt das SEM in der Regel die Wegweisung aus der Schweiz und ordnet den Vollzug an, wenn es das Asylgesuch ablehnt oder darauf nicht eintritt; es berücksichtigt dabei die Einheit der Familie. Gemäss ständiger bundesgerichtlicher Rechtsprechung kann sich nur dann jemand auf den Schutz des Familienlebens nach Art. 8 EMRK berufen, wenn eine nahe, echte und tatsächlich gelebte familiäre Beziehung vorliegt. Wesentliche Faktoren zur Beurteilung des gelebten Familienlebens bilden das gemeinsame Wohnen respektive der gemeinsame Haushalt, die finanzielle Verflochtenheit, die Länge und Stabilität der Beziehung sowie das Interesse und die Bindung der Partner aneinander (vgl. Grabenwarter/Pabel, Europäische Menschenrechts-konvention, 6. Aufl., München/Basel/Wien 2016, S. 288; Mark E. Villiger, Handbuch der Europäischen Menschenrechtskonvention, 2. Aufl., Zürich 1999, S. 365). Beim geltend gemachten Partner der Beschwerdeführerin E._______ kann wie die Vorinstanz zu Recht festgestellt hat, aufgrund der in der Schweiz erfolgten Trennung nicht von einer dauerhaften und tatsächlich gelebten Beziehung ausgegangen werden. Daran ändert auch der Umstand nichts, dass die Beschwerdeführerin unterdessen von E._______ schwanger sein soll. Die Beschwerdeführenden verfügen weder über eine ausländerrechtliche Aufenthaltsbewilligung noch über einen Anspruch auf Erteilung einer solchen (BVGE 2013/37 E. 4.4; 2009/50 E. 9, je m.w.H.). Die Wegweisung wurde demnach zu Recht angeordnet.</w:t>
      </w:r>
    </w:p>
    <w:p>
      <w:r>
        <w:rPr>
          <w:b/>
        </w:rPr>
        <w:t>E. 8.1</w:t>
      </w:r>
    </w:p>
    <w:p>
      <w:r>
        <w:t>Ist der Vollzug der Wegweisung nicht zulässig, nicht zumutbar oder nicht möglich, so regelt das Bundesamt das Anwesenheitsverhältnis nach den gesetzlichen Bestimmungen über die vorläufige Aufnahme von Ausländerinnen und Ausländern (Art. 44 AsylG; Art. 83 Abs. 1 des Bundesgesetzes über die Ausländerinnen und Ausländer [AuG, SR 142.20]).</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Gemäss Art. 83 Abs. 4 AIG kann der Vollzug für Ausländerinnen und Ausländer unzumutbar sein, wenn sie im Herkunftsstaat aufgrund von Situationen wie Krieg, Bürgerkrieg, allgemeiner Gewalt und medizinischer Notlage konkret gefährdet sind.</w:t>
      </w:r>
    </w:p>
    <w:p>
      <w:r>
        <w:rPr>
          <w:b/>
        </w:rPr>
        <w:t>E. 8.4</w:t>
      </w:r>
    </w:p>
    <w:p>
      <w:r>
        <w:t>Die Vorinstanz hat vorliegend den Vollzug der Wegweisung in einen Drittstaat, nämlich Polen, angeordnet. Polen ist Signatarstaat der EMRK, des FoK und der FK sowie des Zusatzprotokolls der FK vom 31. Januar 1967 (SR 0.142.301). Sodann hat der Bundesrat Polen als sicheren Drittstaat im Sinne von Art. 6a Abs. 2 Bst. b AsylG bezeichnet (vgl. den Beschluss des Bundesrates vom 14. Dezember 2007 [in Kraft seit dem 1. Januar 2008]). Zugunsten sicherer Drittstaaten besteht die Vermutung, dass diese ihren völkerrechtlichen Verpflichtungen nachkommen. Gestützt auf Art. 83 Abs. 5 AIG besteht ferner die Vermutung, dass eine Wegweisung in einen EU- oder EFTA-Staat in der Regel zumutbar ist. Es obliegt der betroffenen Person, diese Vermutungen umzustossen. Die Beschwerdeführenden müssten somit ernsthafte Anhaltspunkte dafür vorbringen, dass die polnischen Behörden in ihrem konkreten Fall Völkerrecht verletzen und ihnen nicht den notwendigen Schutz gewähren oder sie menschenunwürdigen Lebensumständen aussetzen würden, respektive dass sie in Polen aufgrund von individuellen Umständen sozialer, wirtschaftlicher oder gesundheitlicher Art in eine existenzielle Notlage geraten würden (vgl. u.a. Urteile des BVGer D-4020/2018 vom 25. Juli 2018 E. 7.4; E-6383/2018 E. 9.3; je m.w.H.). Die Vorinstanz hat in der angefochtenen Verfügung die Zumutbarkeit des Wegweisungsvollzugs unter Hinweis auf die von Polen ratifizierte und umgesetzte Qualifikationsrichtlinie, wonach auch Personen mit subsidiärem Schutzstatus Anspruch auf Zugang zu Beschäftigung, Wohnraum, Sozialleistungen und medizinischer Versorgung haben, zutreffend bejaht. Zur Vermeidung von Wiederholungen kann auf die Erwägungen gemäss angefochtener Verfügung (dort E. III) und E. 5.1 hiervor verwiesen werden. Der Inhalt der Beschwerde führt zu keinem anderen Ergebnis. Es ist den Beschwerdeführenden zuzumuten, sich im Falle benötigter Unterstützung an die polnischen Behörden zu wenden und diese allenfalls auf dem Rechtsweg einzufordern, wie sie dies bereits im polnischen Asylverfahren zur Erlangung des subsidiären Schutzstatus getan haben (vgl. Akte A15 E.2.06). Auch die geltend gemachten medizinischen Probleme der Beschwerdeführenden (vgl. Sachverhalt A und D sowie E. 5.2) sind nicht von solcher Schwere, als dass sie den Vollzug der Wegweisung unzumutbar erscheinen liessen. Dasselbe gilt für die auf Beschwerdeebene vorgebrachte Schwangerschaft der Beschwerdeführerin, welche sich gemäss der eingereichten Ultraschalldiagnostik vom (...) 2019 aktuell zirka in der 18. Schwangerschaftswoche befinden dürfte. Wie das SEM zutreffend festgestellt hat, ist die medizinische Grundversorgung in Polen gewährleistet. Gemäss Qualifikationsrichtlinie ist Personen mit subsidiärem Schutzstatus zu denselben Bedingungen wie Staatsangehörigen Zugang zur medizinischen Versorgung zu gewähren (vgl. Qualifikationsrichtlinie Art. 20 Abs. 2 i.V.m. Art. 30). Unter den genannten Voraussetzungen erscheint eine Rückkehr nach Polen für die Beschwerdeführenden zumutbar.</w:t>
      </w:r>
    </w:p>
    <w:p>
      <w:r>
        <w:rPr>
          <w:b/>
        </w:rPr>
        <w:t>E. 8.5</w:t>
      </w:r>
    </w:p>
    <w:p>
      <w:r>
        <w:t>Nach dem Gesagten ist es den Beschwerdeführenden nicht gelungen, die Vermutung, dass Polen seinen völkerrechtlichen Verpflichtungen nachkommt und eine Wegweisung in diesen EU-Mitgliedstaat auch zumutbar ist, umzustossen. Da die polnischen Behörden ihrer Rückübernahme zugestimmt haben, ist der Vollzug der Wegweisung auch als möglich zu bezeichnen. Die Vorinstanz ist somit zu Recht von der Zulässigkeit, Zumutbarkeit und Möglichkeit des Wegweisungsvollzugs ausgegangen. Eine Anordnung der vorläufigen Aufnahme fällt ausser Betracht (vgl. Art. 83 Abs. 1-4 AsylG). Das sinngemässe Begehren (vgl. Rechtsmittelschrift S. 3), die Schweizer Behörden solle ihnen bei einer Rückkehr in die Ukraine Unterstützung bieten, ist nicht Gegenstand des vorliegenden Verfahrens, weshalb darauf und auf den Antrag, sie seien in diesem Zusammenhang anzuhören, nicht weiter einzugehen ist.</w:t>
      </w:r>
    </w:p>
    <w:p>
      <w:r>
        <w:rPr>
          <w:b/>
        </w:rPr>
        <w:t>E. 9</w:t>
      </w:r>
    </w:p>
    <w:p>
      <w:r>
        <w:t>Aus diesen Erwägungen ergibt sich, dass die angefochtene Verfügung Bundesrecht nicht verletzt und auch sonst nicht zu beanstanden ist (Art. 106 Abs. 1 AsylG). Die Beschwerde ist abzuweisen, soweit darauf einzutreten ist.</w:t>
      </w:r>
    </w:p>
    <w:p>
      <w:r>
        <w:rPr>
          <w:b/>
        </w:rPr>
        <w:t>E. 10.1</w:t>
      </w:r>
    </w:p>
    <w:p>
      <w:r>
        <w:t>Die Beschwerdeführenden beantragen die Gewährung der unentgeltlichen Prozessführung sowie Verbeiständung (Art. 65 Abs. 1 und 2 VwVG). Aufgrund der vorstehenden Erwägungen ergibt sich, dass ihre Begehren als aussichtlos erachtet wurden. Damit ist eine der kumulativ zu erfüllenden Voraussetzungen nicht gegeben, weshalb dem Gesuch nicht stattzugeben ist.</w:t>
      </w:r>
    </w:p>
    <w:p>
      <w:r>
        <w:rPr>
          <w:b/>
        </w:rPr>
        <w:t>E. 10.2</w:t>
      </w:r>
    </w:p>
    <w:p>
      <w:r>
        <w:t>Das Gesuch um Verzicht auf die Erhebung eines Kostenvorschusses wird mit vorliegendem Urteil gegenstandslos.</w:t>
      </w:r>
    </w:p>
    <w:p>
      <w:r>
        <w:rPr>
          <w:b/>
        </w:rPr>
        <w:t>E. 10.3</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