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E-1775/2011 vom 14. Juli 2011</w:t>
      </w:r>
    </w:p>
    <w:p>
      <w:r>
        <w:t>Bundesverwaltungsgericht, 2011-07-14, FR</w:t>
      </w:r>
    </w:p>
    <w:p>
      <w:r>
        <w:rPr>
          <w:b/>
        </w:rPr>
        <w:t xml:space="preserve">Quelle: </w:t>
      </w:r>
      <w:r>
        <w:t>https://mcp.opencaselaw.ch/entscheid/bvger_E-1775_2011</w:t>
      </w:r>
    </w:p>
    <w:p>
      <w:r>
        <w:t>FR: TAF E-1775/2011 du 14 juillet 2011</w:t>
      </w:r>
    </w:p>
    <w:p>
      <w:r>
        <w:t>IT: TAF E-1775/2011 del 14 luglio 2011</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La recourante a qualité pour recourir. Présenté dans la forme et dans les délais prescrits par la loi, le recours est recevable (art. 48 et 52 PA et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(recourant)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l'intéressée n'a pas été en mesure de faire apparaître la crédibilité et le sérieux de ses motifs. En premier lieu, la suite de hasards favorables dont aurait bénéficié la recourante n'emporte pas la conviction. Selon son récit, elle aurait en effet réussi, lors de ses deux premières interpellations, à s'enfuir sans grandes difficultés, cela dans des conditions d'ailleurs décrites diversement ; bénéficier deux fois d'une telle chance n'est pas crédible. Par ailleurs, il n'est pas vraisemblable que A._______, soupçonnée d'être une opposante, et à l'en croire maltraitée lors de ses diverses interpellations, ait pu s'évader, après sa troisième arrestation, dans les circonstances dépeintes. En effet, son cas étant connu des autorités, elle aurait dû à ce moment faire l'objet d'une surveillance stricte ; or, non seulement ses interrogateurs auraient poussé la mansuétude jusqu'à l'hospitaliser (comme cela avait été le cas de son fiancé, lors d'une précédente interpellation), mais auraient exercé sur elle une surveillance à ce point relâchée que les visiteurs auraient pu accéder à sa chambre sans obstacle (cf. audition du 16 mai 2008, question 216). Un visiteur (sans que son identité soit claire, voisin ou cousin ; ibidem, questions 209 et 212) n'aurait d'ailleurs eu aucune peine à lui remettre de l'argent et une pièce d'identité. L'évasion du 3 mars 2008 n'est pas davantage crédible : en effet, on conçoit mal comment l'intéressée aurait été mesure, en un jour à peine, de rencontrer son voisin, convaincre l'employé de la morgue de l'aider et sortir de l'hôpital sans être vue ; elle n'a pas non plus expliqué comment, sans que son évasion ait été davantage préparée, la personne l'ayant attendue dehors aurait connu le moment exact de son arrivée.</w:t>
      </w:r>
    </w:p>
    <w:p>
      <w:r>
        <w:rPr>
          <w:b/>
        </w:rPr>
        <w:t>E. 3.2</w:t>
      </w:r>
    </w:p>
    <w:p>
      <w:r>
        <w:t>Le récit de la recourante n'étant pas convaincant, l'existence d'un risque de persécution ne peut être retenu. L'engagement politique se trouvant à l'origine de ce risque hypothétique n'est d'ailleurs pas crédible, l'intéressée n'ayant pas été en mesure de décrire avec un minimum de précision les objectifs du MLC (ibidem, questions 141-147), se bornant sur ce point à des généralités. Il n'est donc pas vraisemblable qu'elle-même et son fiancé aient été recherchés jusqu'à L._______, qui plus est avec un acharnement difficilement explicable pour des adhérents du MLC sans responsabilité particulière. Le document produit avec le recours ne constitue pas une preuve convaincante, car émanant, comme l'a relevé l'ODM, d'une instance n'existant pas dans le MLC, et se trouvant revêtu d'un sceau portant une autre appellation. De plus, cette pièce, qui reprend les éléments du récit de la recourante, sans autre précision, a manifestement été élaboré selon les voeux de celle-ci, et présente tous les aspects d'un document de complaisance.</w:t>
      </w:r>
    </w:p>
    <w:p>
      <w:r>
        <w:rPr>
          <w:b/>
        </w:rPr>
        <w:t>E. 3.3</w:t>
      </w:r>
    </w:p>
    <w:p>
      <w:r>
        <w:t>Le Tribunal constate enfin que l'intéressée n'a pas expliqué de manière satisfaisante comment, recherchée, elle avait obtenu la pièce d'identité produite. Il n'est pas crédible qu'elle n'ait été recherchée que dans son quartier, comme elle le prétend (ibidem, questions 136-139). Le plus logique est d'admettre qu'elle ne se sentait alors pas en danger et ne craignait pas d'attirer l'attention ; le fait qu'elle ne courait pas de risque particulier ressort également de la mention "avis favorable ANR" portée sur le document.</w:t>
      </w:r>
    </w:p>
    <w:p>
      <w:r>
        <w:rPr>
          <w:b/>
        </w:rPr>
        <w:t>E. 3.4</w:t>
      </w:r>
    </w:p>
    <w:p>
      <w:r>
        <w:t>Il s'ensuit que le recours, en tant qu'il conteste le refus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recourant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du renvoi est ordonnée si elle est licite, raisonnablement exigible et possible (art. 44 al. 2 LAsi). Si ces conditions ne sont pas réunies, l'admission provisoire doit être prononcée. Celle-ci est réglée par l'art. 84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6.2</w:t>
      </w:r>
    </w:p>
    <w:p>
      <w:r>
        <w:t>L'exécution du renvoi ne contrevient pas au principe de non-refoulement de l'art. 5 LAsi. Comme exposé plus haut, la recourante n'a pas rendu vraisemblable qu'en cas de retour dans son pays d'origine, elle serait exposée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(JICRA 1996 n° 18 consid. 14b let. ee p. 186s).</w:t>
      </w:r>
    </w:p>
    <w:p>
      <w:r>
        <w:rPr>
          <w:b/>
        </w:rPr>
        <w:t>E. 6.5</w:t>
      </w:r>
    </w:p>
    <w:p>
      <w:r>
        <w:t>En l'occurrence, le Tribunal relève que l'intéressée n'a pas établi la crédibilité d'un risque de cette nature. Dès lors, l'exécution du renvoi de la recourante sous forme de refoulement ne transgresse aucun engagement de la Suisse relevant du droit international, de sorte qu'elle s'avère licite (art. 44 al. 2 LAsi et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7.2</w:t>
      </w:r>
    </w:p>
    <w:p>
      <w:r>
        <w:t>Il est notoire que le Congo, bien que des affrontements se déroulent toujours dans l'est du pays,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La région de Kinshasa, d'où provient la recourante, n'est le théâtre d'aucun trouble particulier.</w:t>
      </w:r>
    </w:p>
    <w:p>
      <w:r>
        <w:rPr>
          <w:b/>
        </w:rPr>
        <w:t>E. 7.3</w:t>
      </w:r>
    </w:p>
    <w:p>
      <w:r>
        <w:t>En outre, il ne ressort du dossier aucun élément dont on pourrait inférer que l'exécution du renvoi impliquerait une mise en danger concrète de l'intéressée. A cet égard, l'autorité de céans relève qu'elle est jeune, au bénéfice d'une expérience professionnelle (...) (ibidem, question 59-60), sans charge de famille et n'a pas allégué de problème de santé particulier. Au demeurant, elle dispose d'un important réseau familial et social dans son pays (parents et cinq frères et soeurs), sur lequel elle pourra compter à son retour.</w:t>
      </w:r>
    </w:p>
    <w:p>
      <w:r>
        <w:rPr>
          <w:b/>
        </w:rPr>
        <w:t>E. 7.4</w:t>
      </w:r>
    </w:p>
    <w:p>
      <w:r>
        <w:t>Pour ces motifs, l'exécution du renvoi doit être considérée comme raisonnablement exigible.</w:t>
      </w:r>
    </w:p>
    <w:p>
      <w:r>
        <w:rPr>
          <w:b/>
        </w:rPr>
        <w:t>E. 8</w:t>
      </w:r>
    </w:p>
    <w:p>
      <w:r>
        <w:t>Enfin, la recourante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 p. 513-515).</w:t>
      </w:r>
    </w:p>
    <w:p>
      <w:r>
        <w:rPr>
          <w:b/>
        </w:rPr>
        <w:t>E. 9</w:t>
      </w:r>
    </w:p>
    <w:p>
      <w:r>
        <w:t>Il s'ensuit que le recours, en tant qu'il conteste la décision de renvoi et son exécution, doit être également rejeté.</w:t>
      </w:r>
    </w:p>
    <w:p>
      <w:r>
        <w:rPr>
          <w:b/>
        </w:rPr>
        <w:t>E. 10</w:t>
      </w:r>
    </w:p>
    <w:p>
      <w:r>
        <w:t>La recourante ne disposant pas des ressources lui permettant d'assumer les frais de la procédure, et le recours ne s'étant pas révélé manifestement dénué de chances de succès, il y a lieu d'admettre la requête d'assistance judiciaire partielle (art. 65 al. 1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