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E-1772/2026 vom 27. März 2026</w:t>
      </w:r>
    </w:p>
    <w:p>
      <w:r>
        <w:t>Bundesverwaltungsgericht, 2026-03-27, DE</w:t>
      </w:r>
    </w:p>
    <w:p>
      <w:r>
        <w:rPr>
          <w:b/>
        </w:rPr>
        <w:t xml:space="preserve">Quelle: </w:t>
      </w:r>
      <w:r>
        <w:t>https://mcp.opencaselaw.ch/entscheid/bvger_E-1772_2026</w:t>
      </w:r>
    </w:p>
    <w:p>
      <w:r>
        <w:t>FR: TAF E-1772/2026 du 27 mars 2026</w:t>
      </w:r>
    </w:p>
    <w:p>
      <w:r>
        <w:t>IT: TAF E-1772/2026 del 27 marzo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Subeventualantrag auf Rückweisung des Verfahrens an die Vorinstanz zur vertieften Abklärung und Neubeurteilung ist abzuweisen, da keine Verfahrensfehler ersichtlich sind. Entgegen der Auffassung der Beschwerdeführerinnen hat sich die Vorinstanz in ihrer angefochtenen Verfügung genügend mit dem Risikoprofil der Beschwerdeführerin sowie den geltend gemachten frauenspezifischen Verfolgungsgründen auseinandergesetzt. Ebenso wurde das Dossier des in der Schweiz lebenden Schwagers und dessen Familie konsultiert und in der angefochtenen Verfügung berücksichtigt (vgl. SEM-act. 31/16 Ziff. II).</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6.1</w:t>
      </w:r>
    </w:p>
    <w:p>
      <w:r>
        <w:t>In der angefochtenen Verfügung führte die Vorinstanz aus, es könnten weder den Aussagen der Beschwerdeführerin noch den Akten Hinweise auf gezielte staatliche Verfolgungsmassnahmen aus einem der in Art. 3 AsylG genannten Motiven entnommen werden. Trotz der geltend gemachten Mitgliedschaft zweier Brüder und der äusserlichen Verwechslung ihres Ehemanns mit dessen Bruder, der ebenfalls bei den LTTE Mitglied gewesen sei, sowie der damit verbundenen Ausreise ihres Ehemanns nach Malaysia zwischen den Jahren 2014 und 2016, könne in Bezug auf die Beschwerdeführerin keine Reflexverfolgung angenommen werden. Die Beschwerdeführerin habe bis ins Jahr 2024 unbehelligt im Heimatstaat leben können. Die geschilderten Ereignisse würden sodann mehrere Jahre zurückliegen und in keinem unmittelbaren Zusammenhang mit ihrer Ausreise stehen. Sie sei zudem legal über den Flughafen ausgereist. Bei den sexuellen Belästigungen und den sexuellen Übergriff durch einen von ihr dem behördlichen Umfeld zugeordneten Mann handle es sich selbst bei Wahrheitsunterstellung, um ein individuelles Fehlverhalten einer einzelnen Amtsperson. Es seien keine Handlungen erkennbar, die Ausdruck von systematischen oder staatlichen Verfolgungsmassnahmen seien. Vielmehr sei davon auszugehen, dass trotz der nachvollziehbaren subjektiven psychischen Belastung es sich bei den geschilderten Handlungen um Amtsmissbrauch handle und nicht um eine Verfolgung seitens der Polizei oder des CID als Institutionen. Es sei grundsätzlich vom Schutzwillen und der Schutzfähigkeit des sri-lankischen Staates auszugehen. Insbesondere sei nicht davon auszugehen, dass der Beschwerdeführerin aufgrund ihrer Zugehörigkeit zur tamilischen Ethnie der Schutz verweigert werde. Aus den Akten würden sich keine Hinweise ergeben, dass die Beschwerdeführerin aufgrund ihres persönlichen Profils, ihrer familiären Situation oder tamilischen Herkunft an der Inanspruchnahme staatlichen Schutzes gehindert gewesen wäre. Demnach sei eine Anzeige bei der Polizei rechtlich und faktisch möglich und zumutbar gewesen. Ferner habe es sich um regional beschränkte Verfolgung gehandelt, womit ihr eine innerstaatliche Schutzalternative zur Verfügung gestanden hätte, beispielsweise bei der Mutter des Beschwerdeführers oder in F._______. Angesichts der Aktenlage und unter Berücksichtigung der aktuellen politischen Lage sei auch nicht ersichtlich, warum sie bei einer Rückkehr nach Sri Lanka in den Fokus der Behörden geraten und mit beachtlicher Wahrscheinlichkeit und in absehbarer Zukunft in flüchtlingsrechtlich relevanter Weise verfolgt werden sollten. An dieser Einschätzung würden auch die eingereichten Beweismittel nichts ändern. Es sei - entgegen den Ausführungen in ihrer Stellungnahme - das Dossier ihres Schwagers in ihre Prüfung einbezogen worden.</w:t>
      </w:r>
    </w:p>
    <w:p>
      <w:r>
        <w:rPr>
          <w:b/>
        </w:rPr>
        <w:t>E. 6.2</w:t>
      </w:r>
    </w:p>
    <w:p>
      <w:r>
        <w:t>Dagegen führten die Beschwerdeführerinnen in ihrer Beschwerde aus, die Vorinstanz habe es unterlassen die Situation in ihrer Gesamtheit zu beurteilen. So hätten ihre Probleme sowie die ihres Ehemanns nach der Bewerbung für ein Visum begonnen. Dieser Prozess wäre «reibungslos» verlaufen, wenn der Bruder des Ehemanns - in der Schweiz als Flüchtling anerkannt - kein ausgeprägtes politisches Profil gehabt hätte. Aufgrund dessen Verbindung zur LTTE hätten die Behörden ihren Ehemann von der Ausreise abhalten wollen und die Ausstellung des Police Clearance Certificates verzögert. Dass sie und ihr Ehemann erst durch den Visumsantrag unerwartet erneut in den Fokus der Behörden geraten seien, blende die Vorinstanz aus. Den frauenspezifischen Verfolgungsgründen gebe sie zudem nicht genügend Gewicht. Bei dem erlebten sexuellen Übergriff handle es sich ebenso nicht um ein privates Fehlverhalten, sondern um eine staatliche Verfolgung, bei welcher innerstaatlicher Schutz ausgeschlossen sei. Das Bundesverwaltungsgericht sei sodann im Urteil D-2566/2024 vom 23. Mai 2024 davon ausgegangen, dass sexuelle Übergriffe von Polizei-beamten in Erfüllung ihrer Amtspflichten dem jeweiligen Staat zugerechnet werden könnten. Dies sei auch im vorliegenden Fall anzunehmen. Seine Drohungen und die Vergewaltigung seien in seiner Funktion als Polizist ausgesprochen worden und seien Ausdruck seiner Position und der damit einhergehenden Macht gewesen sowie im Wissen erfolgt, dass insbesondere für tamilische Frauen keine funktionierenden Schutzmassnahmen vorliegen würden. Seine Taten könnten daher nicht ohne weiteres von seiner beruflichen Tätigkeit getrennt werden. Zudem sei bekannt, dass alleinstehende Frauen sexuellen Übergriffen durch Sicherheitskräfte ausgesetzt seien und der Staat nicht gewillt zu sein scheine, tamilische Frauen vor dieser sexuellen Gewalt zu schützen. Demnach sei davon auszugehen, dass die Beschwerdeführerin im Zusammenhang mit ihrer politisch exponierten Familie erneut Opfer von Missbrauch werden würde. Eine Verneinung der Vorfluchtgründe schliesse darüber hinaus nicht aus, dass sie bei einer Rückkehr in flüchtlingsrechtlicher Weise verfolgt werde, so könne beispielsweise eine Person mit Verbindungen zu den LTTE gerade wegen ihrer Ausreise seitens der sri-lankischen Behörden als Bedrohung angesehen werden. Sie verfüge über mehrere Risikofaktoren - namentlich Verbindung zu den LTTE durch Geschwister, fehlen von ordentlichen Identitätsdokumenten sowie Geschlecht - und müsse bei einer Rückkehr begründete Furcht vor asylrelevanter Verfolgung haben.</w:t>
      </w:r>
    </w:p>
    <w:p>
      <w:r>
        <w:rPr>
          <w:b/>
        </w:rPr>
        <w:t>E. 7.1</w:t>
      </w:r>
    </w:p>
    <w:p>
      <w:r>
        <w:t>Das Bundesverwaltungsgericht kommt nach Prüfung der Akten zum Schluss, dass die Vorinstanz die Flüchtlingseigenschaft der Beschwerdeführerinnen zutreffend verneint sowie deren Asylgesuch zu Recht abgelehnt hat. Es kann vorab vollumfänglich auf die zutreffenden Ausführungen der Vorinstanz in der angefochtenen Verfügung verwiesen werden (vgl. SEM-act. 31/16 Ziff. II).</w:t>
      </w:r>
    </w:p>
    <w:p>
      <w:r>
        <w:rPr>
          <w:b/>
        </w:rPr>
        <w:t>E. 7.2</w:t>
      </w:r>
    </w:p>
    <w:p>
      <w:r>
        <w:t>In Übereinstimmung mit der Vorinstanz ist insbesondere festzustellen, dass es der Beschwerdeführerin zumutbar gewesen wäre, sich betreffend die geltend gemachten sexuellen Belästigungen und den sexuellen Übergriff durch einen Beamten auf sie an die sri-lankische Polizei zu wenden. Ihr Vorbringen, aufgrund der Angst vor Vergeltungsmassnahmen keine Anzeige erstattet zu haben (vgl. SEM-act. A24/16 F72f.), ist unbehelflich, da grundsätzlich vom Schutzwillen und der Schutzfähigkeit des sri-lankischen Staates in Bezug auf fehlbare Beamte auszugehen ist. Die Beschwerdeführerin konnte nicht glaubhaft machen, dass ihr ein Schutz aufgrund ihrer Zugehörigkeit zur tamilischen Ethnie oder ihres Profils und damit aus einem Motiv aus Art. 3 AsylG verweigert worden wäre. Der Verweis auf das Urteil D-2566/2024 vom 23. Mai 2024 betreffend Zurechnung sexueller Übergriffe von Polizeibeamten zu staatlichen Verfolgungshandlungen ist im vorliegenden Kontext insofern von vornherein unbehelflich, als es einen anderen Herkunftsstaat (Türkei) und Sachverhalt betrifft. Aufgrund der Annahme des staatlichen Schutzes gegen Verfehlungen einzelner Beamter ist im vorliegenden Fall die Flüchtlingseigenschaft zu verneinen. Es kann daher eine weitere Auseinandersetzung mit der Frage der Glaubhaftmachung und auch der vom SEM erörterten innerstaatlichen Fluchtalternative unterbleiben. Es ist aber festzustellen, dass der Ehemann der Beschwerdeführerin, auf den sich der Fokus insbesondere gerichtet haben soll, und der gemeinsame Sohn sich weiterhin im Heimatstaat aufhalten. Der Ehemann geht dort nach Angaben der Beschwerdeführerin einer geregelten Arbeit für eine (...) nach, mit Büro ins C._______ und F._______, in denen er sich aufhält (vgl. SEM-act. A24/16 F13, F30).</w:t>
      </w:r>
    </w:p>
    <w:p>
      <w:r>
        <w:rPr>
          <w:b/>
        </w:rPr>
        <w:t>E. 7.3</w:t>
      </w:r>
    </w:p>
    <w:p>
      <w:r>
        <w:t>Ebenso liegen keine Risikofaktoren vor, die bei einer Rückkehr in ihren Heimatstaat zur Annahme einer begründeten Furcht vor asylrelevanter Verfolgung führen würden. Nach Lehre und Rechtsprechung ist für die Anerkennung der Flüchtlingseigenschaft erforderlich, dass die asylsuchende Person im Falle einer Rückkehr in den Heimatstaat mit beachtlicher Wahrscheinlichkeit und in absehbarer Zukunft ernsthafte Nachteile von bestimmter Intensität befürchten muss, wobei eine bloss entfernte Möglichkeit künftiger Verfolgung nicht genügt (vgl. Urteil des BVGer E-1414/2018 vom 30. März 2021 E. 5.1; BVGE 2010/57 E. 2.5). Die begründete Furcht vor zukünftiger Verfolgung muss sodann grundsätzlich im Zeitpunkt des Asylentscheides noch aktuell sein. Insbesondere bei Rückkehrende, die eine vermeintliche oder tatsächliche, aktuelle oder vergangene Verbindung zu den LTTE aufweisen, früher - üblicherweise in Zusammenhang mit einer tatsächlichen oder vermuteten Verbindung zur LTTE - verhaftet worden sind sowie im Ausland an exilpolitischen regimekritischen Handlungen teilgenommen oder eine Beziehung zu einer von der sri-lankischen Regierung verbotenen regimekritischen exilpolitischen Gruppe haben, ist eine Gefährdung anzunehmen (vgl. Referenzurteil des BVGer E-1866/2015 vom 15. Juli 2016 E. 8.5.4 m.w.H.; Urteile des BVGer E-5767/2020 vom 23. Januar 2026 E. 6.2.1; E-1414/2018 vom 30. März 2021 E. 5.2).</w:t>
      </w:r>
    </w:p>
    <w:p>
      <w:r>
        <w:rPr>
          <w:b/>
        </w:rPr>
        <w:t>E. 7.4</w:t>
      </w:r>
    </w:p>
    <w:p>
      <w:r>
        <w:t>Die Beschwerdeführerin macht vorliegend weder eine eigene Verbindung zu den LTTE noch direkte Behelligungen aufgrund der Verbindung ihrer Brüder zu den LTTE sowie ihres Schwagers zur den LTTE geltend, geschweige denn ist sie im Ausland politisch exponiert aufgetreten. Allein aufgrund ihres Geschlechtes sowie ihrer tamilischen Ethnie ist objektiv keine begründete Furcht vor zukünftiger Verfolgung anzunehmen. Es ist insgesamt nicht davon auszugehen, dass die Beschwerdeführerin in den Fokus der sri-lankischen Behörden geraten ist und in flüchtlingsrechtlicher Weise verfolgt werden könnte.</w:t>
      </w:r>
    </w:p>
    <w:p>
      <w:r>
        <w:rPr>
          <w:b/>
        </w:rPr>
        <w:t>E. 7.5</w:t>
      </w:r>
    </w:p>
    <w:p>
      <w:r>
        <w:t>An dieser Einschätzung vermögen auch die Ausführungen in ihrer Beschwerde nichts zu ändern, da diese keinen neuen Tatsachen oder Beweismittel enthalten und auch im Übrigen nicht geeignet sind, den vorinstanzlichen Erwägungen etwas Massgebliches entgegenzuhalten.</w:t>
      </w:r>
    </w:p>
    <w:p>
      <w:r>
        <w:rPr>
          <w:b/>
        </w:rPr>
        <w:t>E. 7.6</w:t>
      </w:r>
    </w:p>
    <w:p>
      <w:r>
        <w:t>Zusammenfassend ist festzustellen, dass die Vorinstanz zutreffend die Flüchtlingseigenschaft verneint und die Asylgesuche der Beschwerdeführerinnen abgewiesen hat.</w:t>
      </w:r>
    </w:p>
    <w:p>
      <w:r>
        <w:rPr>
          <w:b/>
        </w:rPr>
        <w:t>E. 7.7</w:t>
      </w:r>
    </w:p>
    <w:p>
      <w:r>
        <w:t>Lehnt das SEM das Asylgesuch ab oder tritt es darauf nicht ein, so verfügt es in der Regel die Wegweisung aus der Schweiz und ordnet den Vollzug an; es berücksichtigt dabei den Grundsatz der Einheit der Familie (Art. 44 AsylG).</w:t>
      </w:r>
    </w:p>
    <w:p>
      <w:r>
        <w:rPr>
          <w:b/>
        </w:rPr>
        <w:t>E. 7.8</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w:t>
      </w:r>
    </w:p>
    <w:p>
      <w:r>
        <w:rPr>
          <w:b/>
        </w:rPr>
        <w:t>E. 8.2.5</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Sri-Lanka herrscht aktuell weder Krieg noch eine Situation allgemeiner Gewalt, die gegen einen Vollzug der Wegweisung sprechen würden, zumal dieser gemäss nach wie vor gültiger Rechtsprechung sowohl in die Nord- als auch Ostprovinz zumutbar erscheint, wenn das Vorliegen von individuellen Zumutbarkeitskriterien (insbesondere Existenz eines tragfähigen familiären oder sozialen Beziehungsnetzes sowie Aussichten auf eine gesicherte Einkommens- und Wohnsituation) bejaht werden kann (vgl. Referenzurteil des Bundesverwaltungsgerichts E-1866/2015 vom 15. Juli 2016 E. 13.2-13.4). Die in weiten Teilen Sri Lankas herrschende angespannte Lage (Regierungs-, Wirtschafts- und Finanzkrise) vermag grundsätzlich nichts an dieser Einschätzung zu ändern, da sie die ganze sri-lankische Bevölkerung betrifft (vgl. Urteile des BVGer E-7490/2025 vom 24. November 2025 E. 8.3.1 m.w.H.; E-6105/2025 vom 27. August 2025 S. 11). Am 22. September 2024, nach der schweren Wirtschaftskrise, wurde Anura Kumara Dissanayake zum Präsidenten Sri Lankas gewählt. Vorsitzender der kommunistischen Partei «Janatha Vimukthi Peramuna» und erstmals mit ihm ein Präsident, der nicht den bisherigen etablierten Parteien angehört. Bei der Parlamentswahl von Mitte November 2024 kam ein Linksbündnis, die «National People's Power» (NPP), auf einen Stimmenanteil von 61%. Auch wenn aktuell noch nicht absehbar ist, wie sich diese Entwicklungen auf die politische und allgemeine Lage in Sri Lanka auswirken werden, ist indes zum heutigen Zeitpunkt nicht von einer Verschärfung der allgemeinen Situation für Rückkehrende tamilischer Ethnie durch den Regierungswechsel auszugehen (vgl. Urteile des BVGer E-5767/2020 vom 23. Januar 2026 E. 6.2.3 m.w.H.; E-7490/2025 vom 24. November 2025 E. 8.3.1 m.w.H.; D-3540/2019 vom 19. Dezember 2024 E. 10.2).</w:t>
      </w:r>
    </w:p>
    <w:p>
      <w:r>
        <w:rPr>
          <w:b/>
        </w:rPr>
        <w:t>E. 8.3.3</w:t>
      </w:r>
    </w:p>
    <w:p>
      <w:r>
        <w:t>Ebenso sind keine individuellen Gründe ersichtlich, die einen Vollzug der Wegweisung als unzumutbar erscheinen lassen würden. Die Beschwerdeführerin verfügt neben einer sehr guten schulischen Ausbildung über Berufserfahrung sowie ein tragfähiges soziales Beziehungsnetz in ihrem Heimatstaat. So leben nahe Verwandte sowie ihr Ehemann und Sohn weiterhin dort. Der Ehemann hat ebenfalls einen hohen Bildungsstand und geht einer beruflichen Tätigkeit nach. Darüber hinaus macht die Beschwerdeführerin für sich als auch für ihre Tochter keine derart gravierenden gesundheitlichen Beschwerden geltend, die gegen einen Vollzug ihrer Wegweisung sprechen würden; sie räumt selbst ein, dass es ihr nach dem Vorfall du einer psychischen Dekompensation wieder besser gehe (vgl. SEM-act. 24/16 F51 ff.).</w:t>
      </w:r>
    </w:p>
    <w:p>
      <w:r>
        <w:rPr>
          <w:b/>
        </w:rPr>
        <w:t>E. 8.3.4</w:t>
      </w:r>
    </w:p>
    <w:p>
      <w:r>
        <w:t>Im Übrigen steht dem Vollzug der Wegweisung auch das Kindeswohl gemäss Art. 3 KRK nicht entgegen, da sich die Tochter der Beschwerdeführerin erst kurze Zeit in der Schweiz aufhält und mit ihrer Mutter in den Heimatstaat zurückkehrt.</w:t>
      </w:r>
    </w:p>
    <w:p>
      <w:r>
        <w:rPr>
          <w:b/>
        </w:rPr>
        <w:t>E. 8.3.5</w:t>
      </w:r>
    </w:p>
    <w:p>
      <w:r>
        <w:t>Nach dem Gesagten erweist sich der Vollzug der Wegweisung auch als zumutbar.</w:t>
      </w:r>
    </w:p>
    <w:p>
      <w:r>
        <w:rPr>
          <w:b/>
        </w:rPr>
        <w:t>E. 8.4</w:t>
      </w:r>
    </w:p>
    <w:p>
      <w:r>
        <w:t>Schliesslich obliegt es den Beschwerdeführerinnen,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ist das Beschwerdeverfahren abgeschlossen. In Anbetracht der vorstehenden Erwägungen sind die Rechtsbegehren als aussichtslos zu erachten und das Gesuch um Gewährung der unentgeltlichen Prozessführung (Art. 65 Abs. 1 VwVG) ist daher ungeachtet der geltend gemachten prozessualen Bedürftigkeit abzuweisen, da es an einer gesetzlichen Voraussetzung zu deren Gewährung fehlt. Mit dem vorliegenden Entscheid ist ebenso das Gesuch um Verzicht auf eine Kostenvorschusserhebung gegenstandslos geworden.</w:t>
      </w:r>
    </w:p>
    <w:p>
      <w:r>
        <w:rPr>
          <w:b/>
        </w:rPr>
        <w:t>E. 10.2</w:t>
      </w:r>
    </w:p>
    <w:p>
      <w:r>
        <w:t>Bei diesem Ausgang des Verfahrens sind die Kosten den Beschwerdeführerinnen aufzuerlegen (Art. 63 Abs. 1 VwVG) und auf insgesamt Fr. 1 000.-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