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E-1771/2019 vom 24. Oktober 2022</w:t>
      </w:r>
    </w:p>
    <w:p>
      <w:r>
        <w:t>Bundesverwaltungsgericht, 2022-10-24, FR</w:t>
      </w:r>
    </w:p>
    <w:p>
      <w:r>
        <w:rPr>
          <w:b/>
        </w:rPr>
        <w:t xml:space="preserve">Quelle: </w:t>
      </w:r>
      <w:r>
        <w:t>https://mcp.opencaselaw.ch/entscheid/bvger_E-1771_2019</w:t>
      </w:r>
    </w:p>
    <w:p>
      <w:r>
        <w:t>FR: TAF E-1771/2019 du 24 octobre 2022</w:t>
      </w:r>
    </w:p>
    <w:p>
      <w:r>
        <w:t>IT: TAF E-1771/2019 del 24 ottobre 2022</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Le recourant ayant déposé sa demande d'asile avant le 1er mars 2019 (cf. let. A.a), la présente procédure est soumise à la loi sur l'asile dans sa teneur antérieure à cette date (cf. dispositions transitoires de la modification du 25 septembre 2015 al. 1 LAsi).</w:t>
      </w:r>
    </w:p>
    <w:p>
      <w:r>
        <w:rPr>
          <w:b/>
        </w:rPr>
        <w:t>E. 1.3</w:t>
      </w:r>
    </w:p>
    <w:p>
      <w:r>
        <w:t>L'intéressé a qualité pour recourir (art. 48 al. 1 PA). Présenté dans la forme et le délai prescrits par la loi, le recours est recevable (art. 52 al. 1 PA et anc. art. 108 al. 1 LAsi).</w:t>
      </w:r>
    </w:p>
    <w:p>
      <w:r>
        <w:rPr>
          <w:b/>
        </w:rPr>
        <w:t>E. 2.1</w:t>
      </w:r>
    </w:p>
    <w:p>
      <w:r>
        <w:t>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Le recourant reproche en l'occurrence au SEM un établissement inexact et incomplet de l'état de fait pertinent. Etant susceptible d'aboutir à l'annulation de la décision entreprise indépendamment des chances de succès du recours sur le fond, ce grief doit être examiné en premier lieu (cf. ATF 142 II 218 consid. 2.8.1 et réf. cit.).</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toutefois être relativisé par son corollaire, le devoir de collaboration des parties à l'établissement des faits, ainsi que par le droit des parties, compris dans le droit d'être entendu, de participer à la procédure et d'influencer la décision (art. 13 PA). 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w:t>
      </w:r>
    </w:p>
    <w:p>
      <w:r>
        <w:rPr>
          <w:b/>
        </w:rPr>
        <w:t>E. 3.3</w:t>
      </w:r>
    </w:p>
    <w:p>
      <w:r>
        <w:t>Le grief n'est en l'occurrence pas valablement fondé et doit être écarté. Outre le fait que l'intéressé n'a aucunement exposé en quoi le SEM aurait failli à son obligation d'instruction, le Tribunal constate, à l'examen du dossier et à la lecture de la décision querellée, que l'autorité inférieure a établi l'état de fait pertinent de manière complète et exacte, notamment au travers des deux auditions des 10 et 18 janvier 2019, au cours desquelles le requérant a pu présenter exhaustivement sa situation personnelle et les motifs l'incitant à requérir la protection de la Suisse.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le Tribunal considère, à l'instar du SEM, que les allégations sur lesquelles le recourant a fondé sa demande d'asile ne répondent pas aux exigences de vraisemblance.</w:t>
      </w:r>
    </w:p>
    <w:p>
      <w:r>
        <w:rPr>
          <w:b/>
        </w:rPr>
        <w:t>E. 5.2.1</w:t>
      </w:r>
    </w:p>
    <w:p>
      <w:r>
        <w:t>Il y a lieu de souligner tout particulièrement l'incohérence consistant à affirmer n'avoir eu aucun problème avec les autorités algériennes, la police ou l'armée avant le départ du pays (cf. procès-verbal de l'audition du 10 janvier 2019 sur les données personnelles, ch. 7.02) et, simultanément, invoquer la crainte d'être éliminé par des militaires du fait d'avoir évoqué la responsabilité de l'armée dans le décès de son frère en 19(...) (cf. idem, ch. 7.01, et procès-verbal de l'audition du 18 janvier 2019 sur les motifs d'asile, notamment R15). Par ailleurs, même en admettant que le requérant ait bien cherché dans le passé les raisons du décès de son frère qui serait intervenu lors du service militaire, on ne peut que constater l'indigence de ses explications sur les motifs pour lesquels il serait encore en danger, alors que près de vingt-cinq années se sont déroulées depuis cet évènement. Il s'est en effet borné à affirmer qu'une avocate contactée par son frère D._______ l'aurait conforté dans cette conviction (cf. procès-verbal de l'audition du 18 janvier 2019 sur les motifs d'asile, R27 et R37). De même, le requérant n'a donné aucun détail en rapport avec les démarches qu'il aurait entreprises auprès de l'armée pour découvrir les raisons du décès de son frère, démarches qui seraient à l'origine de sa crainte de retourner en Algérie et qui manquent par conséquent de crédibilité.</w:t>
      </w:r>
    </w:p>
    <w:p>
      <w:r>
        <w:rPr>
          <w:b/>
        </w:rPr>
        <w:t>E. 5.2.2</w:t>
      </w:r>
    </w:p>
    <w:p>
      <w:r>
        <w:t>C'est en outre à tort que le recourant prétend que la plainte pénale prétendument déposée le (...) 2019 apporterait une preuve de la crédibilité de ses allégations. En effet, cette plainte, déposée plus de (...) ans après que D._______, frère du requérant, ait indiqué avoir appris que ce dernier était toujours recherché, apparaît avoir été rédigée pour les besoins de la cause. Déposée sept jours après la décision querellée, son authenticité apparaît de plus douteuse. Prétendument rédigée par une avocate algérienne, elle invoque en effet des délits pénaux - « dérangement et peur » - n'ayant aucune correspondance dans le code pénal algérien (cf. site Internet du Secrétariat Général du Gouvernement de la République Algérienne Démocratique et Populaire, accessible sous www.joradp.dz/trv/fpenal.pdf et consulté en octobre 2022). Enfin, indépendamment de la question de son authenticité, la plainte concernée n'est pas propre à remettre en cause l'appréciation de la vraisemblance des motifs du recourant, dès lors qu'elle ne contient que la version des faits de celui-ci, dont aucun document officiel postérieur n'atteste la portée ; il est du reste particulièrement singulier qu'aucune suite n'ait été donnée au dépôt de celle-ci, il y a déjà trois ans, l'intéressé n'ayant produit aucune autre pièce à ce sujet et n'ayant rien fait valoir à ce sujet non plus.</w:t>
      </w:r>
    </w:p>
    <w:p>
      <w:r>
        <w:rPr>
          <w:b/>
        </w:rPr>
        <w:t>E. 5.2.3</w:t>
      </w:r>
    </w:p>
    <w:p>
      <w:r>
        <w:t>Dans ces conditions, il ne s'impose pas d'entreprendre des mesures d'instruction complémentaires, comme il l'a été requis dans le recours.</w:t>
      </w:r>
    </w:p>
    <w:p>
      <w:r>
        <w:rPr>
          <w:b/>
        </w:rPr>
        <w:t>E. 6.1</w:t>
      </w:r>
    </w:p>
    <w:p>
      <w:r>
        <w:t>Lorsqu'il rejette la demande d'asile ou qu'il refuse d'entrer en matière à ce sujet, le SEM prononce, en règle générale, le renvoi de Suisse et en ordonne l'exécution (art. 44 LAsi). Selon l'art. 32 de l'ordonnance 1 du 11 août 1999 sur l'asile relative à la procédure (OA 1 ; RS 142.311), le renvoi ne peut être prononcé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w:t>
      </w:r>
    </w:p>
    <w:p>
      <w:r>
        <w:rPr>
          <w:b/>
        </w:rPr>
        <w:t>E. 8.2</w:t>
      </w:r>
    </w:p>
    <w:p>
      <w:r>
        <w:t>L'exécution du renvoi ne contrevient pas au principe de non-refoulement de l'art. 5 LAsi. Comme exposé précédemment, le recourant n'a pas rendu vraisemblable qu'en cas de retour dans leur pays d'origine, il serait exposé à de sérieux préjudices au sens de l'art. 3 LAsi.</w:t>
      </w:r>
    </w:p>
    <w:p>
      <w:r>
        <w:rPr>
          <w:b/>
        </w:rPr>
        <w:t>E. 8.3</w:t>
      </w:r>
    </w:p>
    <w:p>
      <w:r>
        <w:t>S'agissant des autres engagements de la Suisse relevant du droit international, il sied d'examiner plus particulièrement si l'art. 3 CEDH, qui interdit la torture, les peines ou traitements inhumains, trouve application en l'espèce.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Dès lors, l'exécution du renvoi du recourant ne transgresse aucun engagement de la Suisse relevant du droit international, et s'avère donc licite (art. 44 LAsi et 83 al. 3 LEI ; cf.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9.2</w:t>
      </w:r>
    </w:p>
    <w:p>
      <w:r>
        <w:t>L'Algérie ne connaît pas une situation de guerre, de guerre civile ou de violence généralisée qui permettrait d'emblée - et indépendamment des circonstances du cas d'espèce - de présumer, à propos des ressortissants de ce pays, l'existence d'une mise en danger concrète au sens de l'art. 83 al. 4 LEI.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consid. 16 [publié comme arrêt de référence]).</w:t>
      </w:r>
    </w:p>
    <w:p>
      <w:r>
        <w:rPr>
          <w:b/>
        </w:rPr>
        <w:t>E. 9.3.1</w:t>
      </w:r>
    </w:p>
    <w:p>
      <w:r>
        <w:t>En l'espèce, le Tribunal relève qu'âgé de (...) ans, l'intéressé est en bonne santé, à tout le moins physique. Celui-ci dispose par ailleurs d'une expérience professionnelle de plusieurs années comme agent de sécurité dans le domaine de l'anti-terrorisme (cf. procès-verbal de l'audition du 10 janvier 2019 sur les données personnelles, ch. 1.17.05) et comme employé agricole (cf. annexes aux courriers des 15 juillet 2019 et 27 juillet 2020, dont autorisation cantonale de travail du 17 mai 2019). Il bénéficie en outre de la présence en Algérie de deux frères et d'une soeur (cf. procès-verbal de l'audition du 10 janvier 2019 sur les données personnelles, ch. 3.01). Enfin, il y a lieu de rappeler que les autorités d'asile peuvent exiger, lors de l'exécution du renvoi, un certain effort de la part des personnes dont l'âge et l'état de santé doivent permettre, en cas de retour, de surmonter les difficultés initiales pour se trouver un logement et un travail assurant un minimum vital (cf. notamment ATAF 2010/41 consid. 8.3.5 ; arrêt du Tribunal administratif fédéral D-2858/2017 du 19 novembre 2018, p. 11).</w:t>
      </w:r>
    </w:p>
    <w:p>
      <w:r>
        <w:rPr>
          <w:b/>
        </w:rPr>
        <w:t>E. 9.3.2</w:t>
      </w:r>
    </w:p>
    <w:p>
      <w:r>
        <w:t>Cela étant, le requérant a indiqué, lors de ses auditions, être très fatigué mentalement (« seelisch sehr müde » ; cf. procès-verbal de l'audition du 10 janvier 2019 sur les données personnelles, ch. 8.02, procès-verbal de l'audition du 18 janvier 2019 sur les motifs d'asile, R32). En se basant sur le dossier de la cause, le Tribunal constate cependant que le recourant n'a donné aucune suite à ses plaintes ; en particulier, le dossier ne contient aucun élément attestant d'un diagnostic précis établi par un médecin, un suivi professionnel ou un traitement. Dans ces conditions, on ne saurait considérer que ces difficultés de nature psychique invoquées en cours de procédure puissent être d'une gravité telle qu'elles pourraient remettre en question le caractère raisonnablement exigible du renvoi en Algérie. Au surplus, le Tribunal partage l'avis de l'autorité inférieure, laquelle, dans sa décision du 18 mars 2019, a énuméré les possibilités de réponse médicale idoine dont l'intéressé pourrait bénéficier en cas de retour dans son pays d'origine.</w:t>
      </w:r>
    </w:p>
    <w:p>
      <w:r>
        <w:rPr>
          <w:b/>
        </w:rPr>
        <w:t>E. 9.4</w:t>
      </w:r>
    </w:p>
    <w:p>
      <w:r>
        <w:t>Pour ces motifs, rien n'indique que le recourant ne soit pas en mesure de subvenir à ses besoins vitaux en Algérie, comme il l'a fait par le passé, de sorte que l'exécution du renvoi doit être considérée comme raisonnablement exigible.</w:t>
      </w:r>
    </w:p>
    <w:p>
      <w:r>
        <w:rPr>
          <w:b/>
        </w:rPr>
        <w:t>E. 10</w:t>
      </w:r>
    </w:p>
    <w:p>
      <w:r>
        <w:t>Au surplus, il y a lieu de considérer l'exécution du renvoi comme étant possible (art. 83 al. 2 LEI ; cf. ATAF 2008/34 consid. 12 et jurisp. cit.), étant rappelé que l'intéressé est tenu de collaborer à l'obtention de documents de voyage lui permettant de retourner dans son pays d'origine (cf. art. 8 al. 4 LAsi).</w:t>
      </w:r>
    </w:p>
    <w:p>
      <w:r>
        <w:rPr>
          <w:b/>
        </w:rPr>
        <w:t>E. 11</w:t>
      </w:r>
    </w:p>
    <w:p>
      <w:r>
        <w:t>Pour le reste, la situation actuelle liée à la propagation du Covid-19 dans le monde ne justifie pas de surseoir au présent prononcé.</w:t>
      </w:r>
    </w:p>
    <w:p>
      <w:r>
        <w:rPr>
          <w:b/>
        </w:rPr>
        <w:t>E. 12</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13.1</w:t>
      </w:r>
    </w:p>
    <w:p>
      <w:r>
        <w:t>Au regard de l'issue de la cause, il y aurait lieu de mettre les frais de procédure d'un montant de 750 francs à la charge du recourant, conformément aux art. 63 al. 1 PA ainsi que 2 et 3 let. b du règlement du 21 février 2008 concernant les frais, dépens et indemnités fixés par le Tribunal administratif fédéral (FITAF ; RS 173.320.2). La demande d'assistance judiciaire partielle ayant toutefois été admise par ordonnance du 26 avril 2019 (cf. let. E), il ne sera pas perçu de frais de procédure en la cause (art. 65 al. 1 PA). Toutefois, au regard de l'emploi exercé en 2019 et 2020, mais dont le revenu net retiré ne permettait pas de remettre en cause l'indigence retenue, il est rappelé au recourant qu'il lui appartiendra de rembourser le montant précité s'il revient à meilleure fortune.</w:t>
      </w:r>
    </w:p>
    <w:p>
      <w:r>
        <w:rPr>
          <w:b/>
        </w:rPr>
        <w:t>E. 13.2</w:t>
      </w:r>
    </w:p>
    <w:p>
      <w:r>
        <w:t>Il n'y a pas lieu non plus d'allouer des dépens (art. 7 al. 1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