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E-1762/2016 vom 12. April 2017</w:t>
      </w:r>
    </w:p>
    <w:p>
      <w:r>
        <w:t>Bundesverwaltungsgericht, 2017-04-12, FR</w:t>
      </w:r>
    </w:p>
    <w:p>
      <w:r>
        <w:rPr>
          <w:b/>
        </w:rPr>
        <w:t xml:space="preserve">Quelle: </w:t>
      </w:r>
      <w:r>
        <w:t>https://mcp.opencaselaw.ch/entscheid/bvger_E-1762_2016</w:t>
      </w:r>
    </w:p>
    <w:p>
      <w:r>
        <w:t>FR: TAF E-1762/2016 du 12 avril 2017</w:t>
      </w:r>
    </w:p>
    <w:p>
      <w:r>
        <w:t>IT: TAF E-1762/2016 del 12 aprile 2017</w:t>
      </w:r>
    </w:p>
    <w:p>
      <w:pPr>
        <w:pStyle w:val="Heading2"/>
      </w:pPr>
      <w:r>
        <w:t>Regeste</w:t>
      </w:r>
    </w:p>
    <w:p>
      <w:r>
        <w:t>Asile (sans exécution du renvoi)</w:t>
      </w:r>
    </w:p>
    <w:p>
      <w:pPr>
        <w:pStyle w:val="Heading2"/>
      </w:pPr>
      <w:r>
        <w:t>Erwägungen</w:t>
      </w:r>
    </w:p>
    <w:p>
      <w:r>
        <w:rPr>
          <w:b/>
        </w:rPr>
        <w:t>E. 1.1</w:t>
      </w:r>
    </w:p>
    <w:p>
      <w:r>
        <w:t>Selon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le SEM en matière d'asile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(cf. art. 83 let. d ch. 1 de la loi du 17 juin 2005 sur le Tribunal fédéral [LTF, RS 173.110]).</w:t>
      </w:r>
    </w:p>
    <w:p>
      <w:r>
        <w:rPr>
          <w:b/>
        </w:rPr>
        <w:t>E. 1.2</w:t>
      </w:r>
    </w:p>
    <w:p>
      <w:r>
        <w:t>L'intéressée a qualité pour recourir (cf. art. 48 al. 1 PA). Présenté dans la forme (cf. art. 52 al. 1 PA) et le délai (cf. art. 108 al. 1 LAsi) prescrits par la loi, son recours est recevable.</w:t>
      </w:r>
    </w:p>
    <w:p>
      <w:r>
        <w:rPr>
          <w:b/>
        </w:rPr>
        <w:t>E. 1.3</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w:t>
      </w:r>
    </w:p>
    <w:p>
      <w:r>
        <w:rPr>
          <w:b/>
        </w:rPr>
        <w:t>E. 2.2</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ATAF 2010/44 consid. 3.3 et 3.4). Lorsqu'il est admis que celui qui se prévaut d'une crainte fondée a été persécuté dans son pays d'origine avant son départ, la persistance d'une crainte objectivement fondée d'une répétition de la persécution en cas de retour au pays est présumée à condition qu'une possibilité de protection interne ait été exclue et qu'il existe encore un besoin de protection actuel (rapports temporel et matériel de causalité; cf. arrêt du Tribunal E-6321/2011 du 27 juin 2013, consid. 2.2).</w:t>
      </w:r>
    </w:p>
    <w:p>
      <w:r>
        <w:rPr>
          <w:b/>
        </w:rPr>
        <w:t>E. 2.3</w:t>
      </w:r>
    </w:p>
    <w:p>
      <w:r>
        <w:t>Quiconque demande l'asile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2.4</w:t>
      </w:r>
    </w:p>
    <w:p>
      <w:r>
        <w:t>L'asile n'est pas accordé à la personne qui n'est devenue un réfugié au sens de l'art. 3 LAsi qu'en quittant son Etat d'origine ou de provenance en raison de son comportement ultérieur (art. 54 LAsi).</w:t>
      </w:r>
    </w:p>
    <w:p>
      <w:r>
        <w:rPr>
          <w:b/>
        </w:rPr>
        <w:t>E. 3.1</w:t>
      </w:r>
    </w:p>
    <w:p>
      <w:r>
        <w:t>En l'occurrence, les propos de la recourante concernant les deux convocations prétendument reçues d'une unité administrative (zoba de D._______ ou « zoba 1 » de D._______) avant son départ du pays, sont vagues et incohérents. Abstraction faite de la non-production de celles-ci, le Tribunal observe, à l'instar du SEM, que l'intéressée a tenu des déclarations divergentes s'agissant de la date de réception de la première convocation, affirmant tantôt l'avoir reçue en décembre 2013 (soit durant la permission mensuelle accordée à son époux), tantôt en février 2014 (soit postérieurement à la deuxième venue de militaires à son domicile). A cela s'ajoute qu'elle n'a fourni aucun élément concret et substantiel ni moyen de preuve fiable et déterminant permettant d'admettre que dites convocations lui avaient été adressées dans le but de l'engager, à terme, pour porter une arme à la maison, voire pour faire des rondes de quartier. Ces déductions reposent sur de pures hypothèses de sa part et sont par conséquent dénuées de fondement.</w:t>
      </w:r>
    </w:p>
    <w:p>
      <w:r>
        <w:rPr>
          <w:b/>
        </w:rPr>
        <w:t>E. 3.2</w:t>
      </w:r>
    </w:p>
    <w:p>
      <w:r>
        <w:t>Indépendamment de la question de savoir si la recourante a rendu vraisemblables (ou non) les deux visites de militaires à son domicile, il convient de retenir que celles-ci n'étaient pas d'une intensité suffisante pour être qualifiées de sérieux préjudices au sens de l'art. 3 LAsi à son endroit. Le Tribunal observe par ailleurs que la recourante méconnaît la raison pour laquelle son mari a disparu. Ses déclarations selon lesquelles celui-ci aurait peut-être été abattu dans le cadre d'une fuite se limitent à des supputations, étayées par aucun élément concret. Partant, dans ce contexte, il n'existe aucun faisceau d'indices objectifs et sérieux qui permettrait d'admettre que les autorités de son pays ont une raison particulière de s'en prendre à elle, et notamment de la sanctionner (au motif, par exemple, qu'elle serait l'épouse d'un déserteur). Le simple fait d'avoir perdu contact avec son époux n'est pas un motif en soi à être sanctionnée par les autorités érythréennes.</w:t>
      </w:r>
    </w:p>
    <w:p>
      <w:r>
        <w:rPr>
          <w:b/>
        </w:rPr>
        <w:t>E. 3.3</w:t>
      </w:r>
    </w:p>
    <w:p>
      <w:r>
        <w:t>Au vu de ce qui précède, le Tribunal considère que les allégations de la recourante relatives aux motifs qui l'auraient amenée à quitter son pays d'origine ne constituent pas un faisceau d'indices concrets et convergents permettant de conclure à une crainte objectivement fondée de subir de sérieux préjudices au sens de l'art. 3 LAsi. Cette appréciation est d'autant plus justifiée que l'intéressée n'a pas remis en cause, dans son recours, l'argumentation du SEM concernant l'absence de vraisemblance, respectivement de pertinence de ses déclarations se rapportant aux faits survenus antérieurement à son départ d'Erythrée.</w:t>
      </w:r>
    </w:p>
    <w:p>
      <w:r>
        <w:rPr>
          <w:b/>
        </w:rPr>
        <w:t>E. 4.1</w:t>
      </w:r>
    </w:p>
    <w:p>
      <w:r>
        <w:t>Reste à examiner la question de savoir si la recourante peut se voir reconnaître la qualité de réfugié, à l'exclusion de l'asile, pour des motifs subjectifs survenus après la fuite (cf. art. 54 LAsi). Dans son recours, l'intéressée a en effet soutenu qu'elle avait - contrairement à l'argumentaire du SEM dans la décision querellée - rendu vraisemblable son départ illégal de son pays et que, partant, elle risquait d'être sujette à de sérieux préjudices en cas de retour, étant donné qu'un départ non autorisé d'Erythrée était considéré par les autorités de l'Etat comme un signe d'opposition politique au régime, entraînant de sévères sanctions.</w:t>
      </w:r>
    </w:p>
    <w:p>
      <w:r>
        <w:rPr>
          <w:b/>
        </w:rPr>
        <w:t>E. 4.2</w:t>
      </w:r>
    </w:p>
    <w:p>
      <w:r>
        <w:t>La question de savoir si le départ illégal de la recourante d'Erythrée est avéré peut demeurer indécise, puisque, en l'état, non décisive au vu de ce qui suit.</w:t>
      </w:r>
    </w:p>
    <w:p>
      <w:r>
        <w:rPr>
          <w:b/>
        </w:rPr>
        <w:t>E. 4.3</w:t>
      </w:r>
    </w:p>
    <w:p>
      <w:r>
        <w:t>En effet, le Tribunal a revu récemment sa jurisprudence relative à la portée de la sortie illégale d'Erythrée de ressortissants de ce pays au regard de l'art. 3 LAsi. Suite à une analyse approfondie des informations actuelles sur le pays, il est arrivé à la conclusion que sa pratique, selon laquelle la sortie illégale de l'Erythrée justifiait en soi la reconnaissance de la qualité de réfugié, ne pouvait pas être maintenue, dans la mesure où le seul fait pour une personne d'avoir quitté l'Erythrée de manière illégale ne l'exposait pas en soi à une persécution déterminante en matière d'asile. Cette nouvelle jurisprudence repose essentiellement sur le constat que des membres de la diaspora, parmi lesquels se trouvent également des personnes qui ont quitté illégalement leur pays, retournent en Erythrée (pour de brefs séjours) sans subir de sérieux préjudices. Ainsi, les personnes sorties illégalement ne peuvent plus prétendre être considérées de manière générale comme des traîtres et exposées dans leur pays à une peine sévère pour des motifs politiques ou analogues exhaustivement énumérés à l'art. 3 LAsi. De même, l'obligation de servir, à laquelle une personne, de retour au pays, pourrait être soumise, ne constitue pas en tant que telle une mesure de persécution déterminante en matière d'asile. Un risque majeur de sanction, respectivement de sérieux préjudices au sens de l'art. 3 LAsi, en cas de retour, ne peut être désormais admis qu'en présence de facteurs supplémentaires à la sortie illégale qui font apparaître le requérant d'asile comme une personne indésirable aux yeux des autorités érythréennes. La question de savoir si un éventuel enrôlement forcé ou d'autres circonstances après un retour en Erythrée représenteraient un traitement prohibé par les art. 3 et 4 de la Convention du 4 novembre 1950 de sauvegarde des droits de l'homme et des libertés fondamentales (CEDH, RS 0.101) relève de l'examen relatif à l'illicéité, respectivement à l'inexigibilité de l'exécution du renvoi (cf. arrêt D-7898/2015 du 30 janvier 2017, publié comme arrêt de référence, spéc. consid. 5.1).</w:t>
      </w:r>
    </w:p>
    <w:p>
      <w:r>
        <w:rPr>
          <w:b/>
        </w:rPr>
        <w:t>E. 4.4</w:t>
      </w:r>
    </w:p>
    <w:p>
      <w:r>
        <w:t>En l'occurrence, de tels facteurs ne peuvent à l'évidence être retenus en ce qui concerne la recourante, pour les motifs indiqués au considérant 3. A cela s'ajoute que celle-ci n'a jamais exercé d'activités politiques, ni n'a allégué avoir été convoquée au service militaire et devoir de la sorte rendre des comptes à son retour. Elle ne présente aucun profil particulier susceptible de faire naître des soupçons à son encontre de la part des autorités érythréennes.</w:t>
      </w:r>
    </w:p>
    <w:p>
      <w:r>
        <w:rPr>
          <w:b/>
        </w:rPr>
        <w:t>E. 5.1</w:t>
      </w:r>
    </w:p>
    <w:p>
      <w:r>
        <w:t>Au vu de ce qui précède, le recours doit être rejeté et la décision attaquée confirmée en tant qu'elle refuse de reconnaître la qualité de réfugié à la recourante et rejette sa demande d'asile.</w:t>
      </w:r>
    </w:p>
    <w:p>
      <w:r>
        <w:rPr>
          <w:b/>
        </w:rPr>
        <w:t>E. 5.2</w:t>
      </w:r>
    </w:p>
    <w:p>
      <w:r>
        <w:t>S'avérant manifestement infondé, le recours est rejeté dans une procédure à juge unique, avec l'approbation d'un second juge (art. 111 let. e LAsi)</w:t>
      </w:r>
    </w:p>
    <w:p>
      <w:r>
        <w:rPr>
          <w:b/>
        </w:rPr>
        <w:t>E. 5.3</w:t>
      </w:r>
    </w:p>
    <w:p>
      <w:r>
        <w:t>Il est renoncé à un échange d'écritures (cf. art. 111a al. 1 LAsi).</w:t>
      </w:r>
    </w:p>
    <w:p>
      <w:r>
        <w:rPr>
          <w:b/>
        </w:rPr>
        <w:t>E. 6.1</w:t>
      </w:r>
    </w:p>
    <w:p>
      <w:r>
        <w:t>Les conclusions du recours n'étant pas apparues d'emblée vouées à l'échec, la jurisprudence citée au considérant 4.3 étant postérieure, et la recourante étant indigente, la demande de dispense de paiement des frais de procédure doit être admise (cf. art. 65 al. 1 PA). Il est donc statué sans frais.</w:t>
      </w:r>
    </w:p>
    <w:p>
      <w:r>
        <w:rPr>
          <w:b/>
        </w:rPr>
        <w:t>E. 6.2</w:t>
      </w:r>
    </w:p>
    <w:p>
      <w:r>
        <w:t>Philippe Stern, agissant pour le compte du SAJE, est nommé comme mandataire d'office (cf. art. 110a al. 1 let. a et al. 3 LAsi). Une indemnité à titre d'honoraires et de débours lui sera ainsi accordée (cf. art. 8 à 11 du règlement du 21 février 2008 concernant les frais, dépens et indemnités fixés par le Tribunal administratif fédéral [FITAF, RS 173.320.2], applicables par analogie conformément à l'art. 12 FITAF).</w:t>
      </w:r>
    </w:p>
    <w:p>
      <w:r>
        <w:rPr>
          <w:b/>
        </w:rPr>
        <w:t>E. 6.3</w:t>
      </w:r>
    </w:p>
    <w:p>
      <w:r>
        <w:t>En l'occurrence, l'indemnité est fixée sur la base du décompte de prestations du 22 mars 2016 par le mandataire. En cas de représentation d'office en matière d'asile, le tarif horaire est dans la règle de 200 à 220 francs pour les avocats, et de 100 à 150 francs pour les représentants n'exerçant pas la profession d'avocat (cf. art. 12 en rapport avec l'art. 10 al. 2 FITAF) : aussi, le tarif horaire demandé par le mandataire doit ici être réduit à 150 francs. En outre, seuls les frais nécessaires sont indemnisés (cf. art. 8 al. 2 FITAF). Les frais liés à "l'ouverture du dossier" et le montant des "frais généraux", calculés de manière forfaitaire, ne reposent sur aucun justificatif ; ils ne sont donc pas établis à satisfaction. Partant, l'indemnité est arrêtée à un montant arrondi de 430 francs (soit deux heures et trente minutes de travail à 150 francs de l'heure, plus les frais de traduction et une somme limitée à 20 francs pour les autres débours ; cf. art. 8 al. 2, art. 11 al. 3 et 4, art. 12, art. 14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