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E-1760/2025 vom 14. Mai 2025</w:t>
      </w:r>
    </w:p>
    <w:p>
      <w:r>
        <w:t>Bundesverwaltungsgericht, 2025-05-14, DE</w:t>
      </w:r>
    </w:p>
    <w:p>
      <w:r>
        <w:rPr>
          <w:b/>
        </w:rPr>
        <w:t xml:space="preserve">Quelle: </w:t>
      </w:r>
      <w:r>
        <w:t>https://mcp.opencaselaw.ch/entscheid/bvger_E-1760_2025</w:t>
      </w:r>
    </w:p>
    <w:p>
      <w:r>
        <w:t>FR: TAF E-1760/2025 du 14 mai 2025</w:t>
      </w:r>
    </w:p>
    <w:p>
      <w:r>
        <w:t>IT: TAF E-1760/2025 del 14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ist als Verfügungsadressatin zur Beschwerdeführung legitimiert (Art. 105 und Art. 108 Abs. 3 AsylG; Art. 48 Abs. 1 und Art. 52 Abs. 1 VwVG). Auf die Beschwerde ist einzutreten.</w:t>
      </w:r>
    </w:p>
    <w:p>
      <w:r>
        <w:rPr>
          <w:b/>
        </w:rPr>
        <w:t>E. 1.4</w:t>
      </w:r>
    </w:p>
    <w:p>
      <w:r>
        <w:t>Gemäss Art. 55 Abs. 1 VwVG kommt der Beschwerde von Gesetzes wegen aufschiebende Wirkung zu. Die Vorinstanz hat die aufschiebende Wirkung in der angefochtenen Verfügung nicht entzogen. Auf den Antrag, der Beschwerde sei die aufschiebende Wirkung zu erteilen, ist nicht weiter einzugehen.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des Wegweisungsvollzugs hat die Vorinstanz eine materielle Prüfung vorgenommen, weshalb dem Bundesverwaltungsgericht diesbezüglich volle Kognition zukommt.</w:t>
      </w:r>
    </w:p>
    <w:p>
      <w:r>
        <w:rPr>
          <w:b/>
        </w:rPr>
        <w:t>E. 3</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4.1</w:t>
      </w:r>
    </w:p>
    <w:p>
      <w:r>
        <w:t>Die Vorinstanz begründet ihren Entscheid im Wesentlichen damit, dass durch die Zustimmung der bulgarischen Behörden bestätigt sei, dass die Beschwerdeführerin nach ihrer Rückkehr weiter über eine gültige und verlängerbare Aufenthaltsberechtigung verfüge. Personen mit Schutzstatus in Bulgarien könnten sich sodann auf die sogenannte Qualifikationsrichtlinie berufen, wonach sie bulgarischen Bürgern und Bürgerinnen in Bezug auf die Fürsorge und den Zugang zu Gerichten gleichgestellt seien respektive in Bezug auf die Erwerbstätigkeit oder die Gewährung einer Unterkunft anderen Ausländern und Ausländerinnen gleichgestellt seien. Unterstützungsleistungen und weitere Rechte müssten direkt bei den zuständigen Behörden eingefordert werden, falls notwendig auf dem Rechtsweg. Zudem stehe auch die Möglichkeit offen, sich ergänzend um Hilfe an eine der vor Ort tätigen Hilfsorganisationen zu wenden. Wenngleich anzuerkennen sei, dass die Lebensbedingungen in Bulgarien für die gesamte Bevölkerung schwierig seien, liege es an ihr, die Regelvermutung der Asylbehörde umzustossen und konkret nachzuweisen, dass Bulgarien ihre Rechte völkerrechtswidrig verweigern und Unterstützungsleistungen entsprechend unterlassen würde. Im vorliegenden Zeitpunkt sei, bundesverwaltungsgerichtlicher Rechtsprechung folgend, nicht von einem «real risk» auszugehen, dass sie bei einer Rückkehr nach Bulgarien einer menschenrechtswidrigen Behandlung ausgesetzt wäre. Die in der Stellungnahme zum Entscheidentwurf eingebrachten Berichte zur Situation in Bulgarien würden nicht eine auf ihren Einzelfall bezogene Situation begründen und keine Elemente enthalten, welche eine Abweichung von der aktuellen Einschätzung der Situation in Bulgarien durch das SEM rechtfertigen würden. Im Übrigen sei hinsichtlich der Situation mit ihrem Ehemann festzuhalten, dass Bulgarien über eine Polizeibehörde verfüge, die sowohl als schutzwillig als auch als schutzfähig gelte. Zudem sei Bulgarien als Signatarstaat der EMRK auch dem Diskriminierungsverbot verpflichtet. Sollte sie sich von der Polizei rechtswidrig behandelt fühlen, würden sodann rechtsstaatliche Beschwerdeinstanzen bestehen, an welche sie sich wenden könne. Die Befürchtung, ihr Ehemann würde in Bulgarien durch Bestechung von Staatsangestellten ihr Leben erschweren können, sei denn auch als subjektiv zu bewerten. Bezüglich der medizinischen Versorgung führte die Vorinstanz schliesslich aus, dass diese in Bulgarien für Personen mit Schutzstatus gewährleistet sei. Dies gelte auch für allfällige psychologische respektive psychiatrische Behandlungsmöglichkeiten. Sollten die von ihr erwähnten Suizidgedanken anhalten, könne sie sich an das medizinische Fachpersonal wenden, damit geeignete Hilfestellung und nötigenfalls Massnahmen eingeleitet werden könnten.</w:t>
      </w:r>
    </w:p>
    <w:p>
      <w:r>
        <w:rPr>
          <w:b/>
        </w:rPr>
        <w:t>E. 4.2</w:t>
      </w:r>
    </w:p>
    <w:p>
      <w:r>
        <w:t>Auf Beschwerdeebene wird im Wesentlichen vorgebracht, Bulgarien sei weder willens noch in der Lage, grundlegende Aufnahmebedingungen zu gewährleisten. Rückkehrende mit Schutzstatus würden nicht in Aufnahmezentren aufgenommen werden, da diese ausschliesslich für Personen im laufenden Asylverfahren vorgesehen seien. Sodann seien Personen mit Schutzstatus bei der Suche nach einer eigenen Wohnung von grossen Schwierigkeiten betroffen. Das gelte auch für den Zugang zur Sozialhilfe, da eine Person diese nur bei der ASA-Gebietseinheit beantragen könne, in der sie ihren Wohnsitz habe und offiziell gemeldet sei. Auch bezüglich des Zugangs zum Arbeitsmarkt würden sich die gesetzlichen Voraussetzungen von den reellen Möglichkeiten, als Person mit Schutzstatus eine Arbeitsstelle zu finden und sich zu integrieren, unterscheiden. Wenn Schutzberechtigte tatsächlich an eine Arbeitsstelle gelangen könnten, sei dies grundsätzlich im Niedriglohnsektor, wobei die Lebenshaltungskosten kaum gedeckt werden könnten. Ähnliche Schwierigkeiten würde es beim Zugang zur gesundheitlichen Versorgung geben, da Asylsuchende ab dem ersten Tag nach der Schutzanerkennung keine vom Staat gedeckte Krankenversicherung mehr erhalten würden. Die Beschwerdeführerin und ihre Familie hätten während des Aufenthalts in Bulgarien unter äusserst prekären Bedingungen gelebt. Die bulgarischen Behörden hätten ihnen weder eine Unterkunft noch Lebensmittel zur Verfügung gestellt. Die Kosten für die medizinische Versorgung hätten sie sodann selbst tragen müssen, weshalb sie Schulden hätten aufnehmen müssen, um zu überleben. Da im Übrigen die Familienmitglieder, insbesondere die (...)kranke Schwester der Beschwerdeführerin, auf ihre alltägliche Unterstützung angewiesen seien, habe sie keine reale Möglichkeit, eine Arbeit aufzunehmen, um selbständig für den Lebensunterhalt aufzukommen. Schliesslich sei die Beschwerdeführerin als Opfer von häuslicher Gewalt als besonders vulnerable Person zu betrachten. In diesem Zusammenhang stelle sich die Frage, ob die bulgarischen Behörden in Bezug auf von Gewalt betroffenen Frauen schutzbereit seien, dies insbesondere im Hinblick auf die ohnehin äusserst schwierigen Lebensbedingungen der Schutzberechtigten und die erheblichen systemischen Mängel im bulgarischen Asylverfahren.</w:t>
      </w:r>
    </w:p>
    <w:p>
      <w:r>
        <w:rPr>
          <w:b/>
        </w:rPr>
        <w:t>E. 5.1</w:t>
      </w:r>
    </w:p>
    <w:p>
      <w:r>
        <w:t>In der Beschwerde werden formelle Rügen erhoben, welche vorab zu beurteilen sind, da sie gegebenenfalls geeignet sind, eine Kassation der vorinstanzlichen Verfügung zu bewirken (vgl. BVGE 2013/34 E. 4.2; KÖLZ/HÄNER/BERTSCHI, Verwaltungsverfahren und Verwaltungsrechts-pflege des Bundes, 3. Aufl. 2013, Rz. 1043 ff. m.w.H.). Die Beschwerdeführerin moniert, die Vorinstanz habe den Untersuchungsgrundsatz verletzt, indem sie keine ausreichenden Abklärungen bezüglich des psychischen Zustands der Beschwerdeführerin und ihrer Vulnerabilität aufgrund der erlebten häuslichen Gewalt getätigt oder abgewartet habe, obwohl konkrete Hinweise dafür bestünden, dass die Beschwerdeführerin unter schwerwiegenden psychischen Beschwerden, wie den von ihr erwähnten Suizidgedanken, leide. Bei Vorliegen von Indizien, dass es sich um eine besonders vulnerable Person handeln könnte, sei abzuklären, ob tatsächlich eine solche Vulnerabilität bestehe, welches die konkreten Bedürfnisse der Betroffenen seien und ob diesen in Bulgarien angemessen entsprochen werden könne. Gegebenenfalls seien individuelle und konkrete Garantien von den bulgarischen Behörden einzuholen, um die Zulässigkeit des Wegweisungsvollzugs sicherzustellen (vgl. Referenzurteil BVGer F-7195/2018 vom 11. Februar 2020, E. 7.4.2). Ferner habe die Vorinstanz auch die Begründungspflicht verletzt. Ihre Begründung beziehe sich hauptsächlich auf die Richtlinie 2011/95/EU des Europäischen Parlaments und des Rates vom 13. Dezember 2011 (sogenannte Qualifikationsrichtlinie). Diese halte jedoch lediglich fest, welche Verpflichtungen ein Staat habe. Es könne basierend darauf aber nicht beurteilt werden, inwiefern die bulgarischen Behörden deren Verpflichtungen auch tatsächlich nachkommen würden oder inwiefern die Beschwerdeführerin einen praktischen Anspruch auf Unterstützungsleistungen habe. Der Begründung fehle es sodann an konkreten und reellen Abklärungen. Die in den Stellungnahmen zum rechtlichen Gehör und zum Entscheidentwurf ausgeführten Schilderungen zu den systemischen Mängeln im bulgarischen Asylsystem seien von der Vorinstanz nicht ausreichend berücksichtigt oder mit eigenen Quellenangaben widerlegt worden.</w:t>
      </w:r>
    </w:p>
    <w:p>
      <w:r>
        <w:rPr>
          <w:b/>
        </w:rPr>
        <w:t>E. 5.2</w:t>
      </w:r>
    </w:p>
    <w:p>
      <w:r>
        <w:t>Entgegen der Auffassung der Beschwerdeführerin hat sich die Vorinstanz in ihrer Verfügung einlässlich mit der Situation von Personen mit einem Schutzstatus in Bulgarien, namentlich derjenigen von Personen mit subsidiärem Schutz, auseinandergesetzt und festgestellt, die bestehenden Unzulänglichkeiten würden nicht in einer Weise auftreten, welche darauf schliessen liesse, Bulgarien sei grundsätzlich nicht gewillt oder nicht fähig, Schutzberechtigten die ihnen zustehenden Rechte und Ansprüche zu gewähren. Es hat dabei auf die geltenden EU-Richtlinien sowie die einschlägige Rechtsprechung verwiesen. Diesbezüglich ist sodann anzumerken, dass sich das von der Beschwerdeführerin genannte Urteil F-7195/2018 mit der Situation von Dublin-Rückkehrern auseinandersetzt, was vorliegend gerade nicht der Fall ist. Folglich ist die Vorinstanz der ihr obliegenden Begründungspflicht in genügender Weise nachgekommen. Der Umstand, dass die Vorinstanz zu einer anderen Einschätzung der Lage kommt als die Beschwerdeführerin, ändert daran nichts. Die Beschwerdeführerin verkennt zudem, dass das SEM seiner Begründungspflicht Genüge tut, wenn es im Rahmen der Begründung die wesentlichen Überlegungen nennt, welche es seinem Entscheid zugrunde legt. Ferner finden sich in den Akten keine Hinweise auf gesundheitliche Beschwerden, die gegen einen Wegweisungsvollzug sprechen würden. Deshalb ist das Vorgehen der Vorinstanz, die Einreichung eines allfälligen Arztberichts in antizipierter Beweiswürdigung nicht abzuwarten, nicht zu beanstanden. Sie war denn auch nicht gehalten, weitere Abklärungen in diesem Zusammenhang zu tätigen.</w:t>
      </w:r>
    </w:p>
    <w:p>
      <w:r>
        <w:rPr>
          <w:b/>
        </w:rPr>
        <w:t>E. 5.3</w:t>
      </w:r>
    </w:p>
    <w:p>
      <w:r>
        <w:t>Nach dem Gesagten besteht keine Veranlassung, die angefochtene Verfügung aus formellen Gründen aufzuheben und die Sache an die Vorinstanz zurückzuweisen. Das entsprechende Eventualbegehren ist abzuweisen.</w:t>
      </w:r>
    </w:p>
    <w:p>
      <w:r>
        <w:rPr>
          <w:b/>
        </w:rPr>
        <w:t>E. 6</w:t>
      </w:r>
    </w:p>
    <w:p>
      <w:r>
        <w:t>Bei Bulgarien als Mitgliedstaat der EU handelt es sich um einen sicheren Drittstaat im Sinne von Art. 6a Abs. 2 Bst. b AsylG. Gemäss den Akten ist der Beschwerdeführerin in Bulgarien internationaler Schutz gewährt worden und die bulgarischen Behörden haben ihrer Rückübernahme ausdrücklich zugestimmt. Die Beschwerdeführerin kann nach Bulgarien zurückkehren, ohne eine Rückschiebung in Verletzung des Non Refoulement-Gebotes befürchten zu müssen. Das SEM ist demzufolge zu Recht gestützt auf Art. 31a Abs. 1 Bst. a AsylG auf ihr Asylgesuch nicht eingetreten.</w:t>
      </w:r>
    </w:p>
    <w:p>
      <w:r>
        <w:rPr>
          <w:b/>
        </w:rPr>
        <w:t>E. 7</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6a AsylG besteht zugunsten sicherer Drittstaaten - wie Bulgarien einer ist - die Vermutung, dass diese ihre völkerrechtlichen Verpflichtungen, darunter im Wesentlichen das Refoulement-Verbot und grundlegende menschenrechtliche Garantien, einhalten. Es obliegt der betroffenen Person, diese Legalvermutung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Urteile des BVGer E-3453/2022 vom 27. Dezember 2022 E. 8.4 und E-6592/2020 vom 12. Januar 2021 E. 8.2, je m.w.H.).</w:t>
      </w:r>
    </w:p>
    <w:p>
      <w:r>
        <w:rPr>
          <w:b/>
        </w:rPr>
        <w:t>E. 8.2.1</w:t>
      </w:r>
    </w:p>
    <w:p>
      <w:r>
        <w:t>Die Beschwerdeführerin hat in Bulgarien einen subsidiären Schutzstatus zugesprochen erhalten. Als Schutzberechtigte kann sie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Bulgarien als EU-Mitgliedstaat völkerrechtlich verpflichtet ist. Aus den Akten ergeben sich keine Anhaltspunkte dafür, dass sie für den Fall einer Rückkehr nach Bulgarien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Bulgarien für die gesamte Bevölkerung mitunter schwierig sind; dennoch ist unter diesen Umständen im heutigen Zeitpunkt nicht von einem «real risk» auszugehen, dass die Beschwerdeführerin bei einer Rückkehr in diesen Staat einer menschenrechtswidrigen Behandlung ausgesetzt wäre. Auch unter Berücksichtigung der Schwächen des bulgarischen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w:t>
      </w:r>
    </w:p>
    <w:p>
      <w:r>
        <w:rPr>
          <w:b/>
        </w:rPr>
        <w:t>E. 8.2.2</w:t>
      </w:r>
    </w:p>
    <w:p>
      <w:r>
        <w:t>Was die geltend gemachten gesundheitlichen Beeinträchtigungen betrifft, ist festzuhalten, dass eine zwangsweise Wegweisung von Personen mit gesundheitlichen Problemen nur ganz ausnahmsweise einen Verstoss gegen Art. 3 EMRK darstellt. Die geltend gemachten psychischen Probleme der Beschwerdeführerin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 Zudem ist darauf hinzuweisen, dass diese nicht belegt wurden und insbesondere auch auf Beschwerdeebene keine entsprechenden Arztberichte zu den Akten gereicht oder in Aussicht gestellt wurden. Dementsprechend handelt es sich bei ihr entgegen den beschwerdeweisen Ausführungen nicht um eine besonders vulnerable Person. Des Weiteren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entgegenzuwirken.</w:t>
      </w:r>
    </w:p>
    <w:p>
      <w:r>
        <w:rPr>
          <w:b/>
        </w:rPr>
        <w:t>E. 8.2.3</w:t>
      </w:r>
    </w:p>
    <w:p>
      <w:r>
        <w:t>Der Vollzug der Wegweisung erweist sich somit als zulässig.</w:t>
      </w:r>
    </w:p>
    <w:p>
      <w:r>
        <w:rPr>
          <w:b/>
        </w:rPr>
        <w:t>E. 8.3.1</w:t>
      </w:r>
    </w:p>
    <w:p>
      <w:r>
        <w:t>Bei der Beurteilung der Zumutbarkeit des Wegweisungsvollzugs ist vorab erneut festzuhalten, dass Bulgarien an die Qualifikationsrichtlinie gebunden ist. Auch wenn eine adäquate Eingliederung der Beschwerdeführerin in die sozialen Strukturen Bulgariens als Person mit internationalem Schutzstatus mit nicht zu verkennenden Erschwernissen verbunden sein dürfte, vermögen ihre Vorbringen die hohen Anforderungen an eine konkrete Gefährdung im Sinn von Art. 83 Abs. 4 AIG nicht zu erfüllen.</w:t>
      </w:r>
    </w:p>
    <w:p>
      <w:r>
        <w:rPr>
          <w:b/>
        </w:rPr>
        <w:t>E. 8.3.2</w:t>
      </w:r>
    </w:p>
    <w:p>
      <w:r>
        <w:t>Von der Beschwerdeführerin darf denn auch unter Berücksichtigung ihres Gesundheitszustandes erwartet werden, sich bei Unterstützungsbedarf - solcher medizinischer Art oder wegen allfälliger Übergriffe von Drittpersonen - an die bulgarischen Behörden zu wenden und die erforderliche Hilfe einzufordern, nötigenfalls auf dem Rechtsweg.</w:t>
      </w:r>
    </w:p>
    <w:p>
      <w:r>
        <w:rPr>
          <w:b/>
        </w:rPr>
        <w:t>E. 8.3.3</w:t>
      </w:r>
    </w:p>
    <w:p>
      <w:r>
        <w:t>Mit Bezug auf den Gesundheitszustand ist festzuhalten, dass aus medizinischen Gründen nach konstanter Praxis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die publizierte Praxis des Bundesverwaltungsgerichts unter BVGE 2011/50 E. 8.3, 2009/52 E. 10.1, 2009/51 E. 5.5, 2009/28 E. 9.3.1 und 2009/2 E. 9.3.2). Bulgarien verfügt über die notwendige medizinische Infrastruktur zur Behandlung von psychischen Leiden. Die Beschwerdeführerin hat das Gericht nicht davon überzeugt, dass sie in Bulgarien keinen Zugang zu einer medizinischen Behandlung hätte, welche zur Gewährleistung einer menschenwürdigen Existenz gegebenenfalls notwendig ist. Bei dieser Sachlage besteht auch kein Anlass zur Einholung individueller Garantien der bulgarischen Behörden.</w:t>
      </w:r>
    </w:p>
    <w:p>
      <w:r>
        <w:rPr>
          <w:b/>
        </w:rPr>
        <w:t>E. 8.3.4</w:t>
      </w:r>
    </w:p>
    <w:p>
      <w:r>
        <w:t>Betreffend die befürchtete Bedrohung in Bulgarien durch ihren Ehemann ist in Übereinstimmung mit den Ausführungen der Vorinstanz sodann festzuhalten, dass die Beschwerdeführerin sich bei Bedarf in Bulgarien an die zuständigen Stellen, welche als schutzfähig und schutzwillig zu erachten sind, wenden und falls nötig auch den Rechtsweg beschreiten kann.</w:t>
      </w:r>
    </w:p>
    <w:p>
      <w:r>
        <w:rPr>
          <w:b/>
        </w:rPr>
        <w:t>E. 8.3.5</w:t>
      </w:r>
    </w:p>
    <w:p>
      <w:r>
        <w:t>Insgesamt ist nicht davon auszugehen, die Beschwerdeführerin gerate bei einer Rückkehr nach Bulgarien in eine existenzgefährdende Situation. An dieser Einschätzung ändern die von der Beschwerdeführerin thematisierten Länderberichte nichts. Die Vorinstanz hat in diesem Zusammenhang richtigerweise darauf hingewiesen, dass diese nicht eine auf ihren Einzelfall bezogene Situation begründen und keine Abweichung der aktuellen Einschätzung der Situation in Bulgarien rechtfertigen.</w:t>
      </w:r>
    </w:p>
    <w:p>
      <w:r>
        <w:rPr>
          <w:b/>
        </w:rPr>
        <w:t>E. 8.3.6</w:t>
      </w:r>
    </w:p>
    <w:p>
      <w:r>
        <w:t>Zusammenfassend ist festzuhalten, dass es der Beschwerdeführerin nicht gelungen ist, die gesetzliche Vermutung gemäss Art. 83 Abs. 5 AIG, dass der Vollzug der Wegweisung in den EU-Staat Bulgarien zumutbar ist, umzustossen.</w:t>
      </w:r>
    </w:p>
    <w:p>
      <w:r>
        <w:rPr>
          <w:b/>
        </w:rPr>
        <w:t>E. 8.4</w:t>
      </w:r>
    </w:p>
    <w:p>
      <w:r>
        <w:t>Der Vollzug der Wegweisung ist schliesslich in Übereinstimmung mit der Vorinstanz als möglich zu erachten (vgl.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mit der Beschwerde gestellte Gesuch um Gewährung der unentgeltlichen Prozessführung ist abzuweisen, da die Begehren - wie sich aus den vorstehenden Erwägungen ergibt - von vornherein aussichtslos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