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E-1760/2016 vom 1. März 2017</w:t>
      </w:r>
    </w:p>
    <w:p>
      <w:r>
        <w:t>Bundesverwaltungsgericht, 2017-03-01, FR</w:t>
      </w:r>
    </w:p>
    <w:p>
      <w:r>
        <w:rPr>
          <w:b/>
        </w:rPr>
        <w:t xml:space="preserve">Quelle: </w:t>
      </w:r>
      <w:r>
        <w:t>https://mcp.opencaselaw.ch/entscheid/bvger_E-1760_2016</w:t>
      </w:r>
    </w:p>
    <w:p>
      <w:r>
        <w:t>FR: TAF E-1760/2016 du 1 mars 2017</w:t>
      </w:r>
    </w:p>
    <w:p>
      <w:r>
        <w:t>IT: TAF E-1760/2016 del 1 marzo 2017</w:t>
      </w:r>
    </w:p>
    <w:p>
      <w:pPr>
        <w:pStyle w:val="Heading2"/>
      </w:pPr>
      <w:r>
        <w:t>Regeste</w:t>
      </w:r>
    </w:p>
    <w:p>
      <w:r>
        <w:t>Asile et renvoi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allégué qu'il avait apporté une aide logistique ponctuelle aux LTTE. Il soutient dès lors qu'il craint de subir des préjudices en cas de retour au Sri Lanka.</w:t>
      </w:r>
    </w:p>
    <w:p>
      <w:r>
        <w:rPr>
          <w:b/>
        </w:rPr>
        <w:t>E. 3.2</w:t>
      </w:r>
    </w:p>
    <w:p>
      <w:r>
        <w:t>L'intéressé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Il y a tout d'abord lieu de relever que le recourant a fait état pour la première fois d'un soutien direct apporté aux LTTE (...), entre 2004 et 2006, seulement lors de l'audition du 21 janvier 2015, soit près de six ans après son arrivée en Suisse. En effet, lors des deux premières auditions du 24 et du 26 mars 2009, il n'a à aucun moment allégué, ni même évoqué, une telle aide ou un quelconque lien avec les LTTE. De plus, seulement quelques mois avant l'audition de janvier 2015, dans son courrier du 30 septembre 2014, bien qu'il ait indiqué être fiché par l'armée nationale sri-lankaise et soupçonné de liens avec les LTTE, il a encore expressément nié l'existence de tels liens. Dans ces conditions, les explications selon lesquelles il n'aurait pas osé parler de ses activités pour la rébellion tamoule plus tôt de peur que ces informations ne soient transmises aux autorités sri-lankaises ne sauraient convaincre. En effet, au vu de la durée de son séjour en Suisse et des contacts qu'il reconnaît avoir eus avec la communauté tamoule dans ce pays (cf. mémoire de recours du 21 mars 2016, p. 5), il ne pouvait partir du principe que les autorités suisses, auprès desquelles il avait demandé une protection, puissent considérer tous les demandeurs d'asile tamouls, ayant apporté leur aide aux LTTE, comme des terroristes, indignes de cette protection. Il ne peut être ignoré non plus que, dans le cadre d'une demande de révision déposée le 10 mai 2012, l'intéressé a fait valoir qu'il avait apporté son aide aux LTTE, durant la guerre civile, en transportant à l'hôpital les victimes tamoules des attentats perpétrés par cette organisation, déclarations, soit dit en passant, qui ont été considérées comme non crédibles et non convaincantes par le Tribunal dans son arrêt du 6 juin 2012 et qu'il n'a d'ailleurs jamais réitérées par la suite. Dès lors, si l'intéressé avait effectivement transporté des grenades, aidé des membres des LTTE à passer des points de contrôle ou leur aurait fourni de la nourriture, il n'est pas compréhensible qu'il n'en ait pas fait état dans le cadre de la procédure précitée. A cela s'ajoute qu'il s'est montré pour le moins imprécis s'agissant de l'aide qu'il aurait apportée aux LTTE. A titre d'exemple, il n'a pas été en mesure d'indiquer, même approximativement, combien de fois il aurait passé le point de contrôle accompagné d'un membre des LTTE. Il n'a pas non plus décrit de manière convaincante la première fois où il aurait transporté une grenade (cf. p-v d'audition du 21 janvier 2015, p. 4, 5 et 7). Toutes ces constatations sont de nature à entacher considérablement la crédibilité du recourant en ce qui concerne ses prétendues activités pour les LTTE. Dans ces conditions, le recourant n'a pas rendu vraisemblable ses craintes d'être poursuivi par les autorités sri lankaises en raison de son prétendu soutien actif à un groupe d'opposition armé.</w:t>
      </w:r>
    </w:p>
    <w:p>
      <w:r>
        <w:rPr>
          <w:b/>
        </w:rPr>
        <w:t>E. 3.4</w:t>
      </w:r>
    </w:p>
    <w:p>
      <w:r>
        <w:t>Force est également de constater, comme le Tribunal l'a déjà retenu dans son arrêt du 20 mars 2012 (cf. arrêt du Tribunal E-1123/2012 du 20 mars 2012 consid. 3.2.3), que le fait que le recourant ait été relâché le même jour lors de sa première interpellation et après une semaine lors de sa seconde détention démontre que les autorités sri-lankaises ne considéraient pas qu'il était impliqué dans des opérations militaires ou des actes de terrorismes menés par les LTTE. En effet, si tel avait été le cas, il n'aurait pas été remis en liberté. En tout état de cause, ces détentions sont à replacer dans le contexte de l'époque, où l'armée retenait souvent de jeunes Tamouls afin d'obtenir des renseignements et sont ainsi typiques des opérations de sécurité et de lutte contre le terrorisme menées en ce temps-là. Enfin, le fait que le recourant ait pu quitter son pays, par l'aéroport de Colombo, muni de son propre passeport démontre là encore qu'il ne craignait pas d'être arrêté.</w:t>
      </w:r>
    </w:p>
    <w:p>
      <w:r>
        <w:rPr>
          <w:b/>
        </w:rPr>
        <w:t>E. 3.5</w:t>
      </w:r>
    </w:p>
    <w:p>
      <w:r>
        <w:t>S'agissant des recherches menées à son encontre, les craintes du recourant ne se fondent que sur les dires de sa mère (cf. p-v d'audition du 21 janvier 2015, p. 9 s.). Toutefois, de jurisprudence constante, le simple fait d'avoir appris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 De plus, le recourant n'a pu donner qu'une vague description, dépourvue de détails significatifs, des visites que sa mère aurait reçues d'inconnus à sa recherche (cf. p-v d'audition du 21 janvier 2015, p. 9 s.). Ainsi, même s'il n'était pas présent lors de ces visites, l'on peut s'attendre à ce qu'il se soit mieux informé des circonstances dans lesquelles il était recherché et de l'identité des personnes qui s'étaient rendues à son domicile. Par conséquent, le recourant n'a pas non plus rendu vraisemblable qu'il serait actuellement recherché par les autorités sri-lankaises.</w:t>
      </w:r>
    </w:p>
    <w:p>
      <w:r>
        <w:rPr>
          <w:b/>
        </w:rPr>
        <w:t>E. 3.6</w:t>
      </w:r>
    </w:p>
    <w:p>
      <w:r>
        <w:t>Concernant les pièces produites, le Tribunal relève les éléments suivants : S'agissant de la déclaration authentifiée (« affidavit ») du père du recourant, datée du (...) 2014, de laquelle il ressort que son fils serait recherché et qu'en cas de retour au Sri Lanka sa vie serait en danger, cette pièce ne se révèle pas probante. En effet, elle ne constitue rien de plus qu'une déclaration du père de l'intéressé, dont le contenu n'est en rien démontré, l'authentification de l'autorité ne portant que sur son auteur. En ce qui concerne la lettre du prêtre de la Paroisse de G._______ du (...) 2014, indiquant notamment que le recourant a été recherché à plusieurs reprises et que sa vie est en danger, ce document ne contient aucun détail sur les raisons particulières pour lesquelles l'intéressé serait recherché et pour lesquelles il serait toujours en danger dans son pays. L'intéressé a par ailleurs reconnu que cette lettre avait été établie sur la base des explications données par sa mère (cf. p-v d'audition du 21 janvier 2015, p. 9 s.). Dès lors, il ne peut être exclu qu'il s'agisse d'un document de complaisance établi pour les seuls besoins de la cause. Enfin, la page d'un journal sri-lankais, tirée d'Internet, contenant un avertissement pour les sympathisants des LTTE n'est pas non plus déterminante, dans la mesure où elle ne concerne pas le recourant personnellement.</w:t>
      </w:r>
    </w:p>
    <w:p>
      <w:r>
        <w:rPr>
          <w:b/>
        </w:rPr>
        <w:t>E. 3.7</w:t>
      </w:r>
    </w:p>
    <w:p>
      <w:r>
        <w:t>Compte tenu de ce qui précède, le recourant n'a pas rendu vraisemblable, au sens de l'art. 7 LAsi, avoir été exposé ou être exposé, en raison de motifs antérieurs à son départ du Sri Lanka, à des préjudices déterminants en matière d'asile.</w:t>
      </w:r>
    </w:p>
    <w:p>
      <w:r>
        <w:rPr>
          <w:b/>
        </w:rPr>
        <w:t>E. 4.1</w:t>
      </w:r>
    </w:p>
    <w:p>
      <w:r>
        <w:t>Il reste à examiner si l'intéressé, en cas de retour au Sri Lanka, pourrait craindre d'être exposé à de sérieux préjudices, en raison de son appartenance à l'ethnie tamoule combinée à d'autres facteurs de risque (cf. arrêt de référence du Tribunal administratif fédéral du 15 juillet 2016 consid. 8.4 et 8.5).</w:t>
      </w:r>
    </w:p>
    <w:p>
      <w:r>
        <w:rPr>
          <w:b/>
        </w:rPr>
        <w:t>E. 4.2</w:t>
      </w:r>
    </w:p>
    <w:p>
      <w:r>
        <w:t>Tout d'abord, la vraisemblance du récit du recourant quant au soutien qu'il aurait apporté aux LTTE ne pouvant être admise pour les motifs exposés ci-dessus (cf. consid. 3), il n'y a pas lieu de considérer qu'il pourrait, de ce fait, être dans le collimateur des autorités sri-lankaises.</w:t>
      </w:r>
    </w:p>
    <w:p>
      <w:r>
        <w:rPr>
          <w:b/>
        </w:rPr>
        <w:t>E. 4.3</w:t>
      </w:r>
    </w:p>
    <w:p>
      <w:r>
        <w:t>En outre, bien qu'il ait allégué avoir participé à plusieurs manifestations organisées par la diaspora tamoule en Suisse, le recourant n'apparaît pas comme un leader, mais doit être considéré comme un simple suiveur, dont les agissements allégués, à savoir repérer les personnes au comportement douteux lors de ces manifestations, ne sont pas de nature à attirer l'attention des autorités sri-lankaises. En effet, sa simple participation à ces événements ne saurait, à elle seule, faire admettre que les autorités sri-lankaises le considèrent comme une menace (cf. arrêt de référence du Tribunal administratif fédéral E-1866/2015 du 15 juillet 2016 consid. 8.5.4, repris ensuite dans l'arrêt du Tribunal D-3070/2016 du 13 octobre 2016 consid. 4.5).</w:t>
      </w:r>
    </w:p>
    <w:p>
      <w:r>
        <w:rPr>
          <w:b/>
        </w:rPr>
        <w:t>E. 4.4</w:t>
      </w:r>
    </w:p>
    <w:p>
      <w:r>
        <w:t>Dès lors, n'ayant pas entretenu de liens particuliers avec un mouvement oppositionnel ni dans son pays d'origine ni après son départ et ayant quitté son pays légalement, il peut être exclu que son nom figure sur une « Stop List » utilisée par les autorités sri-lankaises à l'aéroport de Colombo et sur laquelle sont répertoriés les noms des personnes ayant un lien avec cette organisation (cf. arrêt de référence du Tribunal précité, consid. 8.2). En d'autres termes, il n'apparait pas qu'à son retour au Sri Lanka le recourant puisse être particulièrement soupçonné par les autorités sri-lankaises de vouloir ranimer le mouvement des séparatistes tamoules et soit identifié comme représentant un danger pour l'unité et la cohésion nationale.</w:t>
      </w:r>
    </w:p>
    <w:p>
      <w:r>
        <w:rPr>
          <w:b/>
        </w:rPr>
        <w:t>E. 4.5</w:t>
      </w:r>
    </w:p>
    <w:p>
      <w:r>
        <w:t>Il ressort en outre du dossier que l'intéressé présente des cicatrices (...). Si ces cicatrices, pour autant que les autorités puissent en avoir connaissance étant donné leur emplacement, sont certes susceptibles d'attirer sur lui l'attention des autorités sri-lankaises (cf. arrêt de référence du Tribunal précité consid. 8.4.5), ce seul élément ne représente toutefois pas un facteur de risque de nature à fonder une crainte objective de sérieux préjudices, de telles marques pouvant avoir des origines les plus diverses.</w:t>
      </w:r>
    </w:p>
    <w:p>
      <w:r>
        <w:rPr>
          <w:b/>
        </w:rPr>
        <w:t>E. 4.6</w:t>
      </w:r>
    </w:p>
    <w:p>
      <w:r>
        <w:t>Cela dit, le fait que le recourant soit âgé de (...) ans, d'ethnie tamoule et provienne de la région de D._______ ne constitue pas non plus un facteur de risque déterminant susceptible de fonder une crainte objective de représailles, mais confirme tout au plus qu'il pourrait attirer sur lui l'attention des autorités et éventuellement être interrogé à son arrivée au Sri Lanka.</w:t>
      </w:r>
    </w:p>
    <w:p>
      <w:r>
        <w:rPr>
          <w:b/>
        </w:rPr>
        <w:t>E. 4.7</w:t>
      </w:r>
    </w:p>
    <w:p>
      <w:r>
        <w:t>Enfin, le fait d'avoir déposé une demande d'asile en Suisse ne l'expose pas, en soi, à des traitements prohibés en cas de retour (cf. arrêt de la Cour européenne des droits de l'homme [CourEDH], R.J. contre France du 19 septembre 2013, requête 10466/11, ch. 37 et 39, cf. aussi ATAF 2011/24 consid. 8.4 et 10.4). De plus, la durée de son séjour à l'étranger représente un facteur de risque si léger qu'il est insuffisant en soi à fonder une crainte objective de sérieux préjudices en cas de retour au sens de l'art. 3 LAsi (cf. arrêt de référence du Tribunal précité, consid. 8.4.5 s. et 8.5.5) et ce d'autant moins que le recourant a quitté légalement le pays au moyen d'un passeport valable jusqu'au (...).</w:t>
      </w:r>
    </w:p>
    <w:p>
      <w:r>
        <w:rPr>
          <w:b/>
        </w:rPr>
        <w:t>E. 4.8</w:t>
      </w:r>
    </w:p>
    <w:p>
      <w:r>
        <w:t>Partant, sur la base d'une appréciation d'ensemble des faits allégués, il a y a lieu de conclure que le recourant n'a pas établi à satisfaction de droit l'existence d'une crainte objectivement fondée de sérieux préjudices, au sens de l'art. 3 LAsi, en cas de retour dans son pays d'origine.</w:t>
      </w:r>
    </w:p>
    <w:p>
      <w:r>
        <w:rPr>
          <w:b/>
        </w:rPr>
        <w:t>E. 4.9</w:t>
      </w:r>
    </w:p>
    <w:p>
      <w:r>
        <w:t>Ainsi, la crainte du recourant d'avoir à subir de sérieux préjudices au sens de l'art. 3 LAsi en cas de retour au Sri Lanka n'est pas objectivement fondée.</w:t>
      </w:r>
    </w:p>
    <w:p>
      <w:r>
        <w:rPr>
          <w:b/>
        </w:rPr>
        <w:t>E. 5</w:t>
      </w:r>
    </w:p>
    <w:p>
      <w:r>
        <w:t>Le recourant n'ayant pas rendu vraisemblables ni les raisons à l'origine de son départ du Sri Lanka, ni l'existence de motifs subjectifs postérieurs déterminants pour la reconnaissance de la qualité de réfugié, son recours, en tant qu'il conteste le refus de la reconnaissance de la qualité de réfugié et le rejet de la demande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8.5</w:t>
      </w:r>
    </w:p>
    <w:p>
      <w:r>
        <w:t>En l'occurrence, le Tribunal constate que l'intéressé n'a pas rendu vraisemblable la haute probabilité d'un traitement de cette nature, et qu'il n'a pas le profil d'une personne pouvant intéresser les autorités sri-lankaises.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du 15 juillet 2016 consid. 12.2). 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précité consid. 13).</w:t>
      </w:r>
    </w:p>
    <w:p>
      <w:r>
        <w:rPr>
          <w:b/>
        </w:rPr>
        <w:t>E. 9.3</w:t>
      </w:r>
    </w:p>
    <w:p>
      <w:r>
        <w:t>Dans son arrêt de référence E-1866/2015 du 15 juillet 2016 précité (consid. 13.2 à 13.4), le Tribunal a procédé à une actualisation de sa jurisprudence publiée aux ATAF 2011/24. Il a confirmé que l'exécution du renvoi était exigible dans l'ensemble de la province du Nord (consid. 13.3) à certaines conditions (consid. 13.3.3), à l'exception de la région du Vanni (consid. 13.3.2 ; cf. la délimitation géographique de l'ATAF 2011/24 précité, consid. 13.2.2.1), dans la province de l'Est à certaines conditions (consid. 13.4) et dans les autres régions du pays (dernier par. du consid. 13.1.2, p. 49, non remis en cause ; cf. ATAF 2011/24 précité consid. 13.3).</w:t>
      </w:r>
    </w:p>
    <w:p>
      <w:r>
        <w:rPr>
          <w:b/>
        </w:rPr>
        <w:t>E. 9.4</w:t>
      </w:r>
    </w:p>
    <w:p>
      <w:r>
        <w:t>En l'occurrence, le recourant vient de C._______, dans le district de D._______, où il a vécu la majeure partie de sa vie avant de quitter son pays. Aussi, malgré les conditions de vie généralement difficiles dans le nord du pays, il doit être admis que le retour de l'intéressé dans sa région d'origine est raisonnablement exigible.</w:t>
      </w:r>
    </w:p>
    <w:p>
      <w:r>
        <w:rPr>
          <w:b/>
        </w:rPr>
        <w:t>E. 9.5</w:t>
      </w:r>
    </w:p>
    <w:p>
      <w:r>
        <w:t>En outre, il ne ressort du dossier aucun élément dont on pourrait inférer que l'exécution du renvoi impliquerait une mise en danger concrète du recourant. A cet égard, le Tribunal relève que l'intéressé est jeune, sans charge de famille et bénéficie d'une bonne formation scolaire ainsi que d'expériences professionnelles au Sri Lanka et en Suisse. Il n'a par ailleurs pas allégué souffrir de problèmes de santé particulier, pour lesquels il ne pourrait pas être soigné au Sri Lanka. Il est donc apte à travailler, ce qui devrait lui permettre de se réinstaller sans rencontrer d'excessives difficultés. 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 Enfin, le recourant dispose d'un réseau familial (notamment ses parents) et social avec lequel il est toujours en contact, - comme l'attestent les documents produits à l'appui de sa seconde demande d'asile et ses déclarations selon lesquelles il aurait été informé par sa mère du fait qu'il est recherché (cf. p-v d'audition du 21 janvier 2015, p. 9 s.) -, et sur lequel il pourra compter à son retour.</w:t>
      </w:r>
    </w:p>
    <w:p>
      <w:r>
        <w:rPr>
          <w:b/>
        </w:rPr>
        <w:t>E. 9.6</w:t>
      </w:r>
    </w:p>
    <w:p>
      <w:r>
        <w:t>Pour ces motifs, l'exécution du renvoi doit être considérée comme raisonnablement exigible.</w:t>
      </w:r>
    </w:p>
    <w:p>
      <w:r>
        <w:rPr>
          <w:b/>
        </w:rPr>
        <w:t>E. 10</w:t>
      </w:r>
    </w:p>
    <w:p>
      <w:r>
        <w:t>Enfin, le recourant est en possession d'un passeport valable jusqu'au (...) lui permettant de rentrer dans son pays.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