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E-1759/2014 vom 26. Juni 2014</w:t>
      </w:r>
    </w:p>
    <w:p>
      <w:r>
        <w:t>Bundesverwaltungsgericht, 2014-06-26, FR</w:t>
      </w:r>
    </w:p>
    <w:p>
      <w:r>
        <w:rPr>
          <w:b/>
        </w:rPr>
        <w:t xml:space="preserve">Quelle: </w:t>
      </w:r>
      <w:r>
        <w:t>https://mcp.opencaselaw.ch/entscheid/bvger_E-1759_2014</w:t>
      </w:r>
    </w:p>
    <w:p>
      <w:r>
        <w:t>FR: TAF E-1759/2014 du 26 juin 2014</w:t>
      </w:r>
    </w:p>
    <w:p>
      <w:r>
        <w:t>IT: TAF E-1759/2014 del 26 giugno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déclaré, en substance, avoir quitté son pays en raison de son état de santé et de la situation de violence qui y régnait. Il a également indiqué qu'il ne pouvait plus retourner en Libye, dans la mesure où il y était recherché.</w:t>
      </w:r>
    </w:p>
    <w:p>
      <w:r>
        <w:rPr>
          <w:b/>
        </w:rPr>
        <w:t>E. 3.2</w:t>
      </w:r>
    </w:p>
    <w:p>
      <w:r>
        <w:t>L'intéressé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Il y a tout d'abord lieu de relever que les motifs se rapportant à la situation générale en Libye ne sont pas pertinents pour la reconnaissance de la qualité de réfugié. En effet, l'intéressé n'a pas indiqué avoir subi ou craindre de subir personnellement des persécutions pour l'un des motifs énoncés à l'art. 3 LAsi, en raison des événements et des troubles auxquels il aurait été confronté. Il a d'ailleurs expressément déclaré qu'il n'avait pas connu de problèmes quels qu'ils soient avant son départ de Libye (cf. p-v d'audition du 4 mai 2011 p. 7).</w:t>
      </w:r>
    </w:p>
    <w:p>
      <w:r>
        <w:rPr>
          <w:b/>
        </w:rPr>
        <w:t>E. 3.4</w:t>
      </w:r>
    </w:p>
    <w:p>
      <w:r>
        <w:t>Force est ensuite de constater que les problèmes médicaux du recourant ne sont pas non plus déterminants en matière d'asile. En effet, ce motif ne remplit manifestement aucune des conditions exhaustivement énumérées à l'art. 3 LAsi, à savoir des persécutions en relation avec la race, la religion, la nationalité, l'appartenance à un groupe social déterminé ou les opinions politiques.</w:t>
      </w:r>
    </w:p>
    <w:p>
      <w:r>
        <w:rPr>
          <w:b/>
        </w:rPr>
        <w:t>E. 3.5</w:t>
      </w:r>
    </w:p>
    <w:p>
      <w:r>
        <w:t>Le Tribunal ne saurait ignorer non plus que le recourant a déclaré qu'après avoir quitté la Libye, le (...) 2011 et avoir transité par la Tunisie, il était arrivé en Suisse, le 1er avril suivant, où il avait résidé durant une dizaine de jours chez un ami. Il n'a toutefois déposé une demande d'asile que le 18 avril 2011, après que son ami n'a plus été en mesure de le loger. Or, si l'intéressé se sentait réellement en danger, il n'aurait pas manqué de demander protection à la première occasion venue, en l'occurrence en Tunisie ou du moins immédiatement après son arrivée en Suisse et n'aurait pas attendu près de vingt jours pour le faire.</w:t>
      </w:r>
    </w:p>
    <w:p>
      <w:r>
        <w:rPr>
          <w:b/>
        </w:rPr>
        <w:t>E. 3.6</w:t>
      </w:r>
    </w:p>
    <w:p>
      <w:r>
        <w:t>Cela dit, le recourant n'a pas non plus établi la crédibilité des faits qu'il avance en relation avec les recherches dont il dit faire l'objet dans son pays. En effet, son récit sur ce point est imprécis et manque considérablement de substance, de sorte qu'il ne satisfait pas aux conditions de vraisemblance de l'art. 7 LAsi. Ainsi, les explications données par le recourant concernant les raisons pour lesquelles il serait recherché sont pour le moins vagues, voire divergentes. L'intéressé a tout d'abord expliqué que sa famille avait (...) en Lybie et que son voisin, qui produisait (...), avait été dénoncé et condamné à trois ans de prison. Une fois ressorti de prison, après la révolution, celui-ci serait devenu chef d'un groupe rebelle et croyant que l'intéressé l'avait dénoncé, il aurait fait en sorte qu'il soit à son tour arrêté. L'intéressé a alors précisé dans son audition qu'il ne savait pas pourquoi (cf. p-v d'audition du 10 septembre 2013 p. 4). Ce n'est que par la suite, quand l'auditeur lui a demandé s'il savait qui avait dénoncé son voisin, qu'il a répondu que c'était lui (cf. p-v d'audition du 10 septembre 2013 p. 5). A cela s'ajoute que, lors de la première audition, interrogé sur ses activités professionnelles, l'intéressé a uniquement déclaré avoir travaillé (...) (cf. p-v d'audition du 4 mai 2011 p. 2). Ce n'est là encore que lors de la seconde audition, quand la question de savoir, pourquoi la plainte ne concernait que lui et pas les autres membres de sa famille, lui a été posée, que l'intéressé a répondu que c'était lui qui dirigeait (...). Toutes ces imprécisions et divergences, lesquelles portent sur des éléments importants de sa demande d'asile, autorisent à penser qu'il n'a pas vécu les événements tels qu'invoqués à l'appui de sa demande. Il y a également lieu de rappeler que lors de la première audition l'intéressé a explicitement déclaré qu'il était venu en Suisse pour se faire soigner ainsi qu'en raison de la situation prévalant dans son pays. Comme déjà relevé plus haut, interrogé sur le fait de savoir s'il avait rencontré des problèmes quels qu'ils soient en Libye, il a répondu par la négative (cf. p-v d'audition du 4 mai 2011 p. 7). Ce n'est que par un courrier adressé à l'ODM, le 4 juillet 2013, que l'intéressé a fait état de recherches dont il ferait l'objet. Il a certes expliqué au stade du recours qu'il n'avait pas connaissance des recherches en question et du document émis, le (...) 2011, par le (...), lors de la première audition. Il a par ailleurs indiqué qu'il en avait été informé par les membres de sa famille quand il les avait appelés lors de la période du ramadan 2012, soit en juillet-août 2012. Toutefois, on voit mal pourquoi l'intéressé aurait encore attendu près d'une année pour en faire part à l'ODM à l'occasion d'un courrier du 4 juillet 2013. A cela s'ajoute que lors de l'audition du 10 septembre 2013, le recourant n'a pas spontanément fait état de ces recherches, mais seulement après que des questions spécifiques à ce sujet lui ont été posées. Enfin, comme l'a à juste titre relevé l'ODM, le document officiel du (...) 2011 ne saurait être considéré comme un moyen de preuve déterminant. En effet, cette pièce émane du (...) et est adressée au (...). Il s'agit donc d'une communication interne entre autorités nullement destinée à l'intéressé. Dès lors, il n'est pas convaincant que celui-ci puisse être en possession de l'original d'un document de cette nature. Au vu de ce qui précède, aucune fiabilité ne peut être accordée à cette pièce.</w:t>
      </w:r>
    </w:p>
    <w:p>
      <w:r>
        <w:rPr>
          <w:b/>
        </w:rPr>
        <w:t>E. 3.7</w:t>
      </w:r>
    </w:p>
    <w:p>
      <w:r>
        <w:t>Il s'ensuit que le recours, en tant qu'il conteste le refus de la 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Le 23 mai 2014, l'ODM a reconsidéré partiellement sa décision et a remplacé la mesure d'exécution du renvoi par une admission provisoire en raison de l'inexigibilité de cette mesure. Il n'y a ainsi pas lieu de se prononcer sur cette question, le recours étant devenu sans objet sur ce point.</w:t>
      </w:r>
    </w:p>
    <w:p>
      <w:r>
        <w:rPr>
          <w:b/>
        </w:rPr>
        <w:t>E. 6</w:t>
      </w:r>
    </w:p>
    <w:p>
      <w:r>
        <w:t>Le recours s'avérant manifestement infondé, en ce qui concerne la reconnaissance de la qualité de réfugié, l'octroi de l'asile et le principe même du renvoi, il est rejeté dans une procédure à juge unique, avec l'approbation d'un second juge (art. 111 let. e LAsi), le présent arrêt n'étant motivé que sommairement (art. 111a al. 2 LAsi).</w:t>
      </w:r>
    </w:p>
    <w:p>
      <w:r>
        <w:rPr>
          <w:b/>
        </w:rPr>
        <w:t>E. 7</w:t>
      </w:r>
    </w:p>
    <w:p>
      <w:r>
        <w:t>Dans la mesure où les conclusions du recours, en tant qu'elles portent sur l'asile, étaient d'emblée vouées à l'échec, la requête d'assistance judiciaire partielle doit être rejetée (art. 65 al. 1 PA).</w:t>
      </w:r>
    </w:p>
    <w:p>
      <w:r>
        <w:rPr>
          <w:b/>
        </w:rPr>
        <w:t>E. 8.1</w:t>
      </w:r>
    </w:p>
    <w:p>
      <w:r>
        <w:t>L'intéressé ayant succombé sur la question de la reconnaissance de la qualité de réfugié et de l'asile ainsi que sur le principe du renvoi, il y a lieu de mettre à sa charge les frais de procédure (600 francs) à raison de moitié, conformément à l'art. 63 al. 1 PA.</w:t>
      </w:r>
    </w:p>
    <w:p>
      <w:r>
        <w:rPr>
          <w:b/>
        </w:rPr>
        <w:t>E. 8.2</w:t>
      </w:r>
    </w:p>
    <w:p>
      <w:r>
        <w:t>Par ailleurs, bien que l'intéressé obtienne partiellement gain de cause, il ne se justifie pas de lui allouer des dépens, même réduits en proportion (art. 64 al. PA et art. 7 al. 2, 8, 9 al. 1, 10 al. 1 et 2 et 13 du règlement du 21 février 2008 concernant les frais, dépens et indemnités fixés par le Tribunal administratif fédéral (FITAF, RS 173.320.2). En effet, le recourant n'était pas représenté par un mandataire, dans la mesure où il a seulement élu domicile auprès de l'Association pour la Promotion des Droits Humains. De plus, il n'apparaît pas que la défense de ses intérêts lui ait occasionné des frais indispensables et relativement élevés (art. 13 let. a 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