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E-1756/2020 vom 6. April 2022</w:t>
      </w:r>
    </w:p>
    <w:p>
      <w:r>
        <w:t>Bundesverwaltungsgericht, 2022-04-06, DE</w:t>
      </w:r>
    </w:p>
    <w:p>
      <w:r>
        <w:rPr>
          <w:b/>
        </w:rPr>
        <w:t xml:space="preserve">Quelle: </w:t>
      </w:r>
      <w:r>
        <w:t>https://mcp.opencaselaw.ch/entscheid/bvger_E-1756_2020</w:t>
      </w:r>
    </w:p>
    <w:p>
      <w:r>
        <w:t>FR: TAF E-1756/2020 du 6 avril 2022</w:t>
      </w:r>
    </w:p>
    <w:p>
      <w:r>
        <w:t>IT: TAF E-1756/2020 del 6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E-1756/2020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Das SEM führte aus, dass sich der Beschwerdeführer während des Verfahrens zu den entscheidenden Punkten unterschiedlich geäussert habe. Betreffend den Vorfall im Jahr 2010 mit dem verschwundenen Patienten führte das SEM aus, anlässlich der BZP habe der Beschwerdeführer aus- gesagt, er sei zwei Tage nach dem ersten Verhör inhaftiert worden, wäh- rend er bei der letzten Anhörung ausgesagt habe, er sei bereits am Tag des ersten Verhörs verhaftet und mehrere Tage inhaftiert worden. Ebenso wi- derspreche er sich bei der Dauer seiner Inhaftierung, welche je nach Be- fragung zwischen drei und sechs Tagen betrage. Des Weiteren seien seine Aussagen diesbezüglich auch unsubstanziiert. Es gelinge ihm nicht, seine angeblichen Probleme mit dem CID substanziiert und mit einem konkreten Ablauf zu schildern. Obwohl der Tag, an dem der LTTE-Verdächtige ver- schwunden sei, für ihn ein zentrales Ereignis darstelle, sei er nicht in der Lage, den Verlauf dieses Tages zu schildern oder auch nur eine konkrete</w:t>
      </w:r>
    </w:p>
    <w:p>
      <w:r>
        <w:t>E-1756/2020 Seite 9 Uhrzeit zu benennen. Er führe diesbezüglich lediglich aus, dass die Beam- ten ihn immer wieder dasselbe gefragt hätten und er Angst gehabt habe. Nicht logisch nachvollziehbar sei zudem, dass er bereits früh morgens über das Verschwinden des Patienten informiert worden sei, er jedoch erst am Abend davon erfahren haben wolle. Auch nicht nachvollziehbar sei in die- sem Zusammenhang, dass er am selben Tag freigelassen und dann gleich wieder verhaftet worden sei. Nicht nachvollziehbar habe er sodann schil- dern können, woran er gemerkt haben wolle, dass er nach seiner Verhaf- tung beschattet worden sei. Zu den geltend gemachten Ereignissen des Jahres 2015 führte das SEM aus, der Beschwerdeführer sei weder in der Lage, die zeitlichen Abstände der angeblichen Befragungen zu benennen, und schwanke jeweils pau- schal zwischen zwei und sieben Tagen, noch schildere er den Verlauf die- ser Befragungen konkret und differenziert. Er führe lediglich aus, die Be- fragungen seien immer gleich verlaufen und hätten denselben Inhalt be- troffen. Die einzige Befragung, die er konkret zu schildern vermöge, sei die letzte vor seiner Ausreise gewesen. Auch wenn die letzte Befragung auf- grund des sexuellen Missbrauchs besonders belastend gewesen wäre, hätte er zu den zahlreichen anderen Befragungen spontan mehr erzählen können, wenn er diese tatsächlich erlebt hätte. Bezeichnenderweise könne er nicht genau sagen, ob er vom CID oder vom TID befragt worden sei. Darüber hinaus sei insgesamt nicht plausibel, dass er immer wieder vorge- laden und verhört worden sei, ohne dass diesbezüglich seitens der Behör- den eine sinnvolle Vorgehensweise erkennbar sei. Betreffend die Einschüchterung durch den Dolmetscher bei der abgebro- chenen Anhörung vom 7. Februar 2019 hielt das SEM fest, dem Protokoll der Anhörung vom 14. Dezember 2018 lasse sich kein Hinweis darauf ent- nehmen, dass der Beschwerdeführer sich in Anwesenheit des Dolmet- schers nicht gut gefühlt hätte und seine Aussagen dadurch beeinflusst wor- den wären. Der Dolmetscher sei als fähig zu betrachten und dessen Ver- halten habe zu keinerlei Beanstandungen Anlass gegeben. Die Ungereimt- heiten in den Aussagen des Beschwerdeführers würden sich somit nicht mit dem Verhalten des Dolmetschers erklären lassen. Sodann könne er sich betreffend die mangelnde Konsistenz, Substanz und Logik nicht auf die angebliche psychische Belastung berufen, da sich ein solches Trauma nicht in erster Linie in den genannten Glaubhaftigkeitskriterien äussere und er durchaus in der Lage sei, seine beruflichen Tätigkeiten substanziiert zu schildern. Lediglich die Aussagen betreffend seine angebliche Verfolgung</w:t>
      </w:r>
    </w:p>
    <w:p>
      <w:r>
        <w:t>E-1756/2020 Seite 10 würden unglaubhaft ausfallen. Das (angebliche) Bestätigungsschreiben ei- nes Arbeitskollegen zu den Geschehnissen im Jahr 2010 sei aufgrund sei- ner unglaubhaften Aussagen als Gefälligkeitsschreiben ohne Beweiswert zu qualifizieren.</w:t>
      </w:r>
    </w:p>
    <w:p>
      <w:r>
        <w:rPr>
          <w:b/>
        </w:rPr>
        <w:t>E. 4.1.2</w:t>
      </w:r>
    </w:p>
    <w:p>
      <w:r>
        <w:t>Das SEM führte (unter Verweis auf das Referenzurteil des BVGer E-1866/2015 vom 15. Juli 2016 E 8, 9.1) weiter aus, die Tatsache allein, dass der Beschwerdeführer tamilischer Ethnie, jung sowie der Bruder von zwei ehemaligen LTTE-Kämpfern (der eine tot und der andere im Ausland) sei, indiziere zum heutigen Zeitpunkt keine begründete Furcht vor asylre- levanten Verfolgungsmassnahmen. Ebenso wenig begründe seine angeb- liche Arbeit bei D._______ eine solche Gefahr, weshalb er kein Risikoprofil im Sinne der bundesverwaltungsgerichtlichen Rechtsprechung erfülle. Da es dem Beschwerdeführer nicht gelungen sei, glaubhaft zu machen, dass er jemals asylrelevanter Verfolgungsmassnahmen ausgesetzt gewe- sen und er insbesondere auch noch nach Kriegsende jahrelang (bis 2015) in Sri Lanka wohnhaft gewesen sei, sei nicht ersichtlich, weshalb er bei einer Rückkehr nunmehr in den Fokus der Behörden geraten solle. Auch der erneute Regierungswechsel aufgrund der Wahl vom 16. November 2019 und die damit einhergehende Präsidentschaft von Gotabaya Rajapa- ksa habe nicht dazu geführt, dass die tamilische Bevölkerung kollektiv ei- ner Verfolgungsgefahr ausgesetzt sei. Im Übrigen sei es dem Beschwer- deführer nicht gelungen aufzuzeigen, inwiefern er selbst direkt durch die- sen erneuten Regierungswechsel betroffen sein sollte. Somit würden seine Vorbringen den Anforderungen an die Flüchtlingseigenschaft nicht stand- halten.</w:t>
      </w:r>
    </w:p>
    <w:p>
      <w:r>
        <w:rPr>
          <w:b/>
        </w:rPr>
        <w:t>E. 4.2</w:t>
      </w:r>
    </w:p>
    <w:p>
      <w:r>
        <w:t>Der Beschwerdeführer machte in seiner Beschwerdeschrift geltend, das SEM habe Bundesrecht verletzt, indem es seine Vorbringen zu Un- recht als unglaubhaft und nicht asylrelevant erachtet habe.</w:t>
      </w:r>
    </w:p>
    <w:p>
      <w:r>
        <w:rPr>
          <w:b/>
        </w:rPr>
        <w:t>E. 4.2.1</w:t>
      </w:r>
    </w:p>
    <w:p>
      <w:r>
        <w:t>Zur Begründung der Glaubhaftigkeit seiner Aussagen führte er aus, geringe zeitliche Abweichungen im Handlungsverlauf seien nicht überra- schend, wenn zwischen den Befragungen Jahre lägen. So habe der Um- stand, dass er die Dauer seiner Inhaftierung einmal auf drei und ein ande- res Mal auf sechs Tage schätze, ein Jahrzehnt später keine Aussagekraft mehr; solche Detailwidersprüche seien vielmehr Kennzeichen eines erleb- nisbasierten Erzählens. Sodann seien seine Schilderungen in den Befra- gungen «relativ» ausführlich. Hinzukomme, dass ein Asylsuchender notge- drungen den Schwerpunkt auf für ihn einschneidende Erlebnisse legen</w:t>
      </w:r>
    </w:p>
    <w:p>
      <w:r>
        <w:t>E-1756/2020 Seite 11 müsse, da ausschweifende Erzählungen in der Regel unterbrochen wer- den würden und in der tamilischen Kultur auch nicht üblich seien. Damit sei völlig nachvollziehbar, dass er die letzte Befragung, bei der er missbraucht worden sei, am ausführlichsten schildere. Die offenbar einschüchternde Wirkung des Dolmetschers bei der Befragung vom 14. Dezember 2018 dürfe nicht ausser Acht gelassen werden. Dass er bei der folgenden Befra- gung vom 7. Februar 2019 gleich zu Beginn um einen neuen Dolmetscher gebeten habe, zeige, dass er den Dolmetscher in der vorherigen Befragung als einschüchternd erlebt habe und sich deshalb nicht adäquat habe äus- sern können. Deshalb sei davon auszugehen, dass es in der Befragung vom 14. Dezember 2018 zu Dissonanzen gekommen sei, die ihn durchei- nandergebracht und eingeschüchtert hätten. Dadurch seien auch seine Aussagen beeinflusst worden. Insbesondere ausschlaggebend für die Glaubhaftigkeit seiner Aussagen seien die Schilderungen betreffend den erlittenen Missbrauch durch vier Sicherheitsbeamte. Er habe diesen trotz seines soziokulturellen Hinter- grundes – in der tamilischen Kultur werde die Sexualität hochgradig tabui- siert, vor allem in Gesprächen mit gemischten Geschlechterverhältnissen – glaubhaft geschildert und bereits in der geschlechtergemischten Befra- gung vom 14. Dezember 2018 angedeutet. In den anschliessenden, in ei- nem reinen Männerteam stattfindenden, Anhörungen habe er den Miss- brauch ausführlich geschildert. So würden seine Schilderungen zahlreiche Realkennzeichen enthalten, insbesondere die eindrückliche und kaum si- mulierbare nonverbale Kommunikation, die sich aus dem Protokoll ergebe, spreche sehr für einen erlebnisbasierten Hintergrund. Er habe detailliert über das Geschehen sowie über seine eigenen Empfindungen und Gedan- ken berichtet und auch Erinnerungs- oder Wissenslücken eingestanden. Es erscheine somit insgesamt als ausgeschlossen, dass er den erlittenen Missbrauch in dieser Weise hätte schildern können, ohne ihn tatsächlich erlebt zu haben.</w:t>
      </w:r>
    </w:p>
    <w:p>
      <w:r>
        <w:rPr>
          <w:b/>
        </w:rPr>
        <w:t>E. 4.2.2</w:t>
      </w:r>
    </w:p>
    <w:p>
      <w:r>
        <w:t>Zur Asylrelevanz seiner Vorbringen führte der Beschwerdeführer aus, sein erlittener Missbrauch erfülle zweifellos die von Art. 3 AsylG geforderte Intensität und sei dem sirlankischen Staat zuzurechnen. Da der Miss- brauch auch aufgrund unterstellter LTTE-Verbindungen erfolgt sei, gehöre er einer Risikogruppe an und habe somit begründete Furcht vor weiterer asylrelevanter Verfolgung (unter Verweis auf das Urteil E-1866/2015 E. 8.5.3). Da der Missbrauch vom CID ausgegangen sei, bei dem es sich um einen Staat im Staat handle, und bekannt sei, dass das CID bestrebt</w:t>
      </w:r>
    </w:p>
    <w:p>
      <w:r>
        <w:t>E-1756/2020 Seite 12 sei, Zeugen seiner Verbrechen zu beseitigen, sei er als Opfer einer schwe- ren Menschenrechtsverletzung durch das CID besonders gefährdet. Die neue Regierung um Rajapaksa schütze ihn nicht, sei er doch Tamile mit unterstellten LTTE-Verbindungen und somit im Fokus der Rajapaksa-Ad- ministration. Im Übrigen sei das CID ohnehin frei darin, unabhängig von der jeweiligen Regierung Repressionen und Menschenrechtsverletzungen zu begehen. Seine persönliche Gefährdungssituation würde durch eine Rückkehr aus der Schweiz noch zusätzlich verstärkt werden, da die Schweiz mit ihrer grossen tamilischen Diaspora von den srilankischen Re- gierungskreisen als Finanzierungszentrum des tamilischen Separatismus betrachtet werde. Aus den genannten Gründen erfülle er die Flüchtlingsei- genschaft und ihm sei daher in der Schweiz Asyl zu gewähren.</w:t>
      </w:r>
    </w:p>
    <w:p>
      <w:r>
        <w:rPr>
          <w:b/>
        </w:rPr>
        <w:t>E. 4.3</w:t>
      </w:r>
    </w:p>
    <w:p>
      <w:r>
        <w:t>Das SEM führte in seiner Vernehmlassung aus, der Beschwerdeführer habe seine angeblichen Probleme mit den srilankischen Behörden seit 2010 nicht glaubhaft schildern können. Dies würde erhebliche Zweifel an der Glaubhaftigkeit des angeblichen Missbrauchs des Beschwerdeführers wecken, weil er behauptet habe, der Missbrauch sei eine Folge seiner da- maligen behördlichen Probleme. Unsubstanziiert seien denn auch seine Schilderungen der Verhöre vor seinem (angeblichen) Missbrauch. Zudem würden massive zeitliche Widersprüche bei der Schilderung der Aufent- haltsorte vor seiner Ausreise bestehen. Es gelte denn auch nochmals fest- zuhalten, dass der Beschwerdeführer durchaus in der Lage sei, wirklich erlebtes glaubhaft zu schildern, wie seine Ausführungen zu seiner Tätigkeit für den (…) belegen würden. Der Unterschied zur Schilderung der (angeb- lichen) Verfolgungsereignisse sei auffällig, deshalb werde in der Beschwer- deschrift wohl auch kaum auf diese Ungereimtheiten eingegangen, son- dern der Fokus einzig auf den angeblich glaubhaften Missbrauch gelegt. Betreffend den geschilderten Missbrauch hielt das SEM abermals explizit fest, dass dieser gemäss den Aussagen des Beschwerdeführers Folge sei- ner früheren Probleme gewesen sei, weshalb die Glaubhaftigkeit des Miss- brauchs nicht für sich alleine geprüft werden könne. Aufgrund der unglaub- haft geschilderten Vorgeschichte würden erhebliche Zweifel an der Glaub- haftigkeit dieses Vorbringen angebracht werden müssen. Weiter führte das SEM diesbezüglich aus, dass der Missbrauch auch in sich nicht glaubhaft geschildert worden sei. Wesentlich für die Glaubhaftigkeit bei solchen Schilderungen sei nicht, dass eine Person ausführlich über das Ereignis berichte oder dabei Emotionen verschiedener Art zeige, sondern die Sub- stanz der Schilderung und deren Differenziertheit. Der Beschwerdeführer schildere lediglich, dass die beteiligten Personen böse gewesen seien, er</w:t>
      </w:r>
    </w:p>
    <w:p>
      <w:r>
        <w:t>E-1756/2020 Seite 13 habe weinen müssen, sich geekelt und dass die Täter erbarmungslos und betrunken gewesen seien, womit es an der geforderten Differenziertheit fehle. Erfahrungsgemäss würden denn auch Personen, die Schweres er- lebt hätten, diese Ereignisse nicht undifferenziert nur als schlimm bezeich- nen, sondern stets auch vermeintlich unbedeutende Details beispielsweise zu den Beteiligten oder zur Umgebung erwähnen. Solches fehle beim Be- schwerdeführer komplett. Die Art seiner Schilderungen weise vielmehr auf einen konstruierten Sachverhalt hin.</w:t>
      </w:r>
    </w:p>
    <w:p>
      <w:r>
        <w:rPr>
          <w:b/>
        </w:rPr>
        <w:t>E. 4.4</w:t>
      </w:r>
    </w:p>
    <w:p>
      <w:r>
        <w:t>Der Beschwerdeführer hielt in seiner Replik an der insgesamten Glaub- haftigkeit seiner Schilderungen fest und bekräftige im Übrigen seine vorhe- rigen Ausführungen und Entgegnungen.</w:t>
      </w:r>
    </w:p>
    <w:p>
      <w:r>
        <w:rPr>
          <w:b/>
        </w:rPr>
        <w:t>E. 5.1</w:t>
      </w:r>
    </w:p>
    <w:p>
      <w:r>
        <w:t>In der Beschwerde werden formelle Rügen erhoben, welche vorab zu beurteilen sind, da sie gegebenenfalls geeignet sind, eine Kassation der vorinstanzlichen Verfügung zu bewirken. Der Beschwerdeführer rügt eine unrichtige und unvollständige Feststellung des rechtserheblichen Sachver- halts sowie eine Verletzung der Begründungspflicht (respektive allgemein des Anspruchs auf rechtliches Gehör).</w:t>
      </w:r>
    </w:p>
    <w:p>
      <w:r>
        <w:rPr>
          <w:b/>
        </w:rPr>
        <w:t>E. 5.2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5.3.1</w:t>
      </w:r>
    </w:p>
    <w:p>
      <w:r>
        <w:t>Der Beschwerdeführer machte geltend, er sei bei der Befragung vom 14. Dezember 2018 durch den Dolmetscher eingeschüchtert worden, wes- halb er sich nicht adäquat habe äussern können. Damit rügte er implizit eine unrichtige/unvollständige Feststellung des rechtserheblichen Sach-</w:t>
      </w:r>
    </w:p>
    <w:p>
      <w:r>
        <w:t>E-1756/2020 Seite 14 verhalts. Das Bundesverwaltungsgericht kommt nach Prüfung des besag- ten Anhörungsprotokolls (SEM-Akte A15/12) zum Schluss, dass sich dieser Vorhalt nicht bekräftigen lässt. Dem Protokoll sind keine Hinweise darauf zu entnehmen, dass sich der Beschwerdeführer nicht frei habe äussern können. Das Protokoll der Anhörung vom 14. Dezember 2018 darf dem- entsprechend vollumfänglich zur Entscheidfindung herangezogen werden und der Sachverhalt ist als vollständig und gehörig erstellt zu betrachten.</w:t>
      </w:r>
    </w:p>
    <w:p>
      <w:r>
        <w:rPr>
          <w:b/>
        </w:rPr>
        <w:t>E. 5.3.2</w:t>
      </w:r>
    </w:p>
    <w:p>
      <w:r>
        <w:t>Der Beschwerdeführer rügte weiter, die Vorinstanz beschränke sich darauf, seine Vorbringen pauschal als logisch nicht nachvollziehbar abzu- tun. Die Begründungspflicht sei daher als verletzt zu betrachten. Die Rüge ist unbegründet. Die Vorinstanz hat die Überlegungen, von denen sie sich hat leiten lassen und auf die sie ihren Entscheid stützt, in der angefochte- nen Verfügung nachvollziehbar und hinreichend differenziert aufgezeigt (vgl. Verfügung des SEM vom 24. Februar 2020, Ziff. II 1). Eine sachge- rechte Anfechtung war denn auch möglich, wie die vorliegende Be- schwerde zeigt. Eine Verletzung der Begründungspflicht ist demnach zu verneinen.</w:t>
      </w:r>
    </w:p>
    <w:p>
      <w:r>
        <w:rPr>
          <w:b/>
        </w:rPr>
        <w:t>E. 5.3.3</w:t>
      </w:r>
    </w:p>
    <w:p>
      <w:r>
        <w:t>Nach dem Gesagten besteht keine Veranlassung, die angefochtene Verfügung aus formellen Gründen aufzuheben und die Sache an die Vor- instanz zurückzuweisen. Das entsprechende Eventualbegehren ist abzu- weisen.</w:t>
      </w:r>
    </w:p>
    <w:p>
      <w:r>
        <w:rPr>
          <w:b/>
        </w:rPr>
        <w:t>E. 6</w:t>
      </w:r>
    </w:p>
    <w:p>
      <w:r>
        <w:t>In der Beschwerde wird sodann in materieller Hinsicht gerügt, das SEM habe Bundesrecht verletzt, indem es die Vorbringen des Beschwerdefüh- rers zu Unrecht als unglaubhaft und nicht asylrelevant erachtet habe.</w:t>
      </w:r>
    </w:p>
    <w:p>
      <w:r>
        <w:rPr>
          <w:b/>
        </w:rPr>
        <w:t>E. 6.1</w:t>
      </w:r>
    </w:p>
    <w:p>
      <w:r>
        <w:t>Der Beschwerdeführer brachte zur Begründung seines Asylgesuchs vor, er habe Sri Lanka verlassen, weil das CID die gegen ihn erhobenen Vorwürfe aus dem Jahr 2010 betreffend Verbindungen zu den LTTE im Jahr 2015 erneuert habe. Er sei deswegen andauernd zu Befragungen vorgela- den und bei der letzten von vier Männern sexuell missbraucht worden.</w:t>
      </w:r>
    </w:p>
    <w:p>
      <w:r>
        <w:rPr>
          <w:b/>
        </w:rPr>
        <w:t>E. 6.2</w:t>
      </w:r>
    </w:p>
    <w:p>
      <w:r>
        <w:t>Die Vorinstanz ging zu Recht davon aus, dass der Beschwerdeführer seine angeblichen Probleme mit dem CID (bzw. TID) in den Jahren 2010 und 2015 aufgrund angeblicher LTTE-Verbindungen unglaubhaft geschil- dert habe, weshalb diesbezüglich – unter Einbezug der nachfolgenden Er- wägungen – vollumfänglich auf die Ausführungen in der angefochtenen</w:t>
      </w:r>
    </w:p>
    <w:p>
      <w:r>
        <w:t>E-1756/2020 Seite 15 Verfügung zu verweisen ist (vgl. Verfügung des SEM vom 24. Februar 2020 Punkt II 1). Der Beschwerdeführer brachte vor, einer seiner Brüder (SEM-Akte A6/12 S. 7 und 8; A15/12 F80) beziehungsweise zwei seiner Brüder (SEM-Akte A15/12 F82; A25/16 F75) hätten die LTTE unterstützt. Der eine sei im Jahr 2005 verschollen (SEM-Akte A15/12 F81) – nicht wie beschwerdeweise geltend gemacht «tot» – und der andere habe Sri Lanka im Jahr 2006 (SEM-Akte A15/12 F83) verlassen. Aufgrund dieser Tatsache sei er nach dem Verschwinden eines angeblichen LTTE Mitgliedes aus dem Kranken- haus im Jahr 2010 erstmals vom CID befragt worden. Wenn aber das CID ein solches Interesse an seiner Familie gehabt hätte, wie dies der Be- schwerdeführer während des Verfahrens behauptete, ist nicht nachvoll- ziehbar, weshalb er bis zum Jahr 2010 nie und auch danach erst wieder im Jahr 2015 in Kontakt mit dem CID respektive dem TID gekommen sein will (SEM-Akte A6/12 S. 7; A15/12 F40, F67 f.; A21/22 F31, F55 f.), bezie- hungsweise weshalb auch die übrigen noch in Sri Lanka lebenden Famili- enmitglieder offenbar keine nennenswerten Probleme mit den Behörden gehabt haben (SEM-Akte A6/12 S. 5; A21/22 F140; A25/16 F95). Sodann handelt es sich bei den Aussagen des Beschwerdeführers, wonach er zwi- schen den Jahren 2010 und 2015 beobachtet worden sei, um blosse, durch nichts gestützte Vermutungen (SEM-Akte A6/12 S. 7; A21/22 F31, F58, F59; A25/16 F9).</w:t>
      </w:r>
    </w:p>
    <w:p>
      <w:r>
        <w:rPr>
          <w:b/>
        </w:rPr>
        <w:t>E. 6.2.1</w:t>
      </w:r>
    </w:p>
    <w:p>
      <w:r>
        <w:t>Den Vorfall aus dem Jahr 2010 schilderte der Beschwerdeführer so- dann widersprüchlich und unsubstanziiert. Er machte unterschiedliche An- gaben zu Anzahl und Zeitpunkt der einzelnen Befragungen sowie deren zeitlichen Abständen (SEM-Akte A6/12 S. 7; A15/12 F40; A21/22 F47; A25/16 F9, F13, F24 – 30); auch war er nicht im Stande, den Ablauf der Befragungen kongruent zu schildern (SEM-Akte A6/12 S. 7; A21/22 F45; A25/16 F10) beziehungsweise auszuführen, was für Fragen ihm konkret gestellt worden sind (SEM-Akte A21/22 F51; A25/16 F10, F16). Bezeich- nend ist denn auch, dass er selbst nicht zu wissen scheint, von wem er im Jahr 2010 genau befragt worden ist, nennt er doch selbst das CID, die Po- lizei sowie Armeeangehörige als seine Befrager (SEM Akte A6/12 S. 7; A15/12 F40). Diese Ungenauigkeiten lassen sich nicht mit dem beschwer- deweise vorgebrachten Hinweis rechtfertigen, es habe keine Aussagekraft, dass er sich nach einem Jahrzehnt nicht mehr genau an die Anzahl der Hafttage erinnern könne, zumal damit nicht erklärt wird, weshalb auch sämtliche übrigen Umstände nicht konzise geschildert werden konnten.</w:t>
      </w:r>
    </w:p>
    <w:p>
      <w:r>
        <w:t>E-1756/2020 Seite 16 Sodann seien die Befragungen sowie die anschliessende (einzige) Inhaf- tierung durch das CID im Jahr 2010 gemäss Beschwerdeführer seine erste Begegnung mit dem CID gewesen, alleine deshalb wäre davon auszuge- hen, dass er diese einschneidenden Ereignisse genauer in Erinnerung be- halten hätte.</w:t>
      </w:r>
    </w:p>
    <w:p>
      <w:r>
        <w:rPr>
          <w:b/>
        </w:rPr>
        <w:t>E. 6.2.2</w:t>
      </w:r>
    </w:p>
    <w:p>
      <w:r>
        <w:t>Zu den vorgebrachten Vorfällen im Jahr 2015 ist (unter Ausschluss der Schilderungen zum geltend gemachten sexuellen Missbrauch, dazu nachfolgend E. 6.2.3) folgendes festzuhalten: Abermals fällt auf, dass der Beschwerdeführer nicht im Stande war, widerspruchsfreie und substanzi- ierte Aussagen betreffend Anzahl und Zeitpunkt der einzelnen Befragun- gen sowie zu deren zeitlichen Abständen zu machen sowie den Ablauf der Befragungen kongruent zu schildern beziehungsweise auszuführen, was für Fragen ihm dabei konkret gestellt worden sind (SEM-Akte A6/12 S. 8; A15/12 F69, F71; A21/22 F66, F78; A25/16 F54). Sodann machte er dieses Mal grundsätzlich geltend, er sei vom CID und dem TID befragt worden (SEM-Akte A15/12 F67, F68), wobei er in der BzP sowie den weiteren Be- fragungen nur vom CID spricht (SEM-Akte A6/12 S. 7 und 8; A21/22 F71; A25/16 F56), was ebenfalls nicht zur Glaubhaftigkeit seiner Aussagen bei- trägt. Ferner führte er aus, er habe sich nach dem letzten Verhör bei seiner Tante in F._______ versteckt (SEM-Akte A21/22 F136; A25/16 F82). An- lässlich der Anhörung vom 14. Dezember 2018 gab er explizit zu Protokoll, er verfüge väterlicher- und mütterlicherseits lediglich über folgende Ver- wandte: eine Tante in I._______, fünf Tanten in J._______ und einen Onkel in K._______ (SEM-Akte A15/12 F18-20). Von einer Tante in F._______ war nie die Rede (SEM-Akte A6/12 S. 3, 7 und 8; A15/12 F18-20). Hinzu- kommt, dass er angab, mit dem Zug zu seiner Tante gefahren zu sein (SEM-Akte A25/16 F87), was angesichts seiner Aussagen, wonach er per- manent unter Beobachtung des CID gestanden habe, erstaunt. Wäre doch davon auszugehen, dass das CID ihn nicht einfach hätte abreisen lassen beziehungsweise von seinem Versteck gewusst haben müsste. Auch ver- mochte er sich nicht daran zu erinnern, wie lange er sich in F._______ ver- steckt gehalten haben will (SEM-Akte A6/12 S. 7 A21/22 F135, F157). Des Weiteren führte er aus, er habe sich vor seiner effektiven Ausreise noch einen Monat zu Hause bei seiner Schwester aufgehalten (SEM-Akte A6/12 S. 8), wohingegen er in der Anhörung vom 7. Januar 2020 aussagte, er sei lediglich einige Stunden bei seiner Schwester gewesen (SEM-Akte A25/16 F93). Es ist davon auszugehen, dass er im Stande sein dürfte, genau an- zugeben, wann und für wie lange er seine Schwester zum letzten Mal ge- sehen habe, da diese aussagegemäss wie eine Mutter für ihn sei (SEM- Akte A25/16 F90).</w:t>
      </w:r>
    </w:p>
    <w:p>
      <w:r>
        <w:t>E-1756/2020 Seite 17</w:t>
      </w:r>
    </w:p>
    <w:p>
      <w:r>
        <w:rPr>
          <w:b/>
        </w:rPr>
        <w:t>E. 6.2.3</w:t>
      </w:r>
    </w:p>
    <w:p>
      <w:r>
        <w:t>Der Beschwerdeführer beruft sich beschwerdeweise vorwiegend auf seine Schilderungen betreffend den sexuellen Missbrauch und ist der An- sicht, dass diese glaubhaft und mit Realkennzeichen gespickt seien, womit ausgeschlossen sei, dass er den Missbrauch nicht auch wirklich selbst er- lebt habe. Zur Untermauerung des geltend gemachten sexuellen Miss- brauchs reichte er einen Arztbericht (…), ein (act. 9). Darin wird ihm eine L._______ (L._______) diagnostiziert. Ein sexueller Missbrauch ist eine schwerwiegende Verletzung der Persön- lichkeit. Es ist nicht in Abrede zu stellen, dass sexuelle Gewalt in der Ver- gangenheit durch Militärs oder Polizisten auch gezielt als Folterinstrument bei Verdacht auf Verbindungen zu den LTTE eingesetzt worden ist (vgl. dazu Urteil des BVGer E-6530/2014 vom 29. September 2017 E. 7.3.1 m.w.H.). Das BVGer gelangt nach Durchsicht der Akten zum Schluss, dass aufgrund der den sexuellen Missbrauch betreffenden Schilderungen des Beschwerdeführers nicht ausgeschlossen werden kann, dass dieser in der Vergangenheit nie sexuell missbraucht wurde. Seine diesbezüglichen Schilderungen erscheinen insgesamt als detailliert, war er doch beispiels- weise im Stande, Merkmale seiner Peiniger sowie deren Vorgehen genau zu beschreiben (SEM-Akte A21/22 F107, F130 f.). Er schilderte den Ablauf des Missbrauchs stringent und berichtete von sich aus über seine eigenen während des Missbrauchs erlebten Gefühle (SEM-Akte A21/22 F106 - F108, F111). Dem Protokoll lässt sich sodann entnehmen, dass er während der Anhörung weinte, wütend wurde, sich zunehmend unwohler fühlte und abwesend wirkte (SEM-Akte A21/22 F100 – F112). Nichtsdestotrotz ändert dies nichts daran, dass der von ihm geltend gemachte Kontext, wonach der sexuelle Missbrauch in Zusammenhang mit den Befragungen durch das CID beziehungsweise wegen seiner Verbindungen zu den LTTE statt- gefunden habe, aufgrund der vorstehenden Erwägungen nicht geglaubt werden kann. Dementsprechend kann ein erlittener sexueller Missbrauch nicht als asylrelevante Verfolgungsmassnahme qualifiziert werden.</w:t>
      </w:r>
    </w:p>
    <w:p>
      <w:r>
        <w:rPr>
          <w:b/>
        </w:rPr>
        <w:t>E. 6.2.4</w:t>
      </w:r>
    </w:p>
    <w:p>
      <w:r>
        <w:t>Demnach ist es dem Beschwerdeführer nicht gelungen glaubhaft zu machen, dass ihm im Zeitpunkt seiner Ausreise aus dem Heimatland eine asylbeachtliche Verfolgung gedroht hat.</w:t>
      </w:r>
    </w:p>
    <w:p>
      <w:r>
        <w:rPr>
          <w:b/>
        </w:rPr>
        <w:t>E. 6.3</w:t>
      </w:r>
    </w:p>
    <w:p>
      <w:r>
        <w:t>Es bleibt zu prüfen, ob der Beschwerdeführer im Falle seiner Rückkehr nach Sri Lanka aus anderen Gründen flüchtlingsrechtlich relevante Verfol- gungsmassnahmen zu befürchten hätte.</w:t>
      </w:r>
    </w:p>
    <w:p>
      <w:r>
        <w:t>E-1756/2020 Seite 18</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F._______ abrufbaren "Stop-List" vermerkt seien und der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a.a.O. E. 8). Im Zusammenhang mit der aktuellen politischen Lage in Sri Lanka ist festzuhalten, dass sich das Bun- desverwaltungsgericht der jüngeren Veränderungen – insbesondere im Zusammenhang mit dem Machtwechsel nach den Präsidentschaftswahlen im November 2019 – bewusst ist. Es beobachtet die Entwicklungen auf- 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w:t>
      </w:r>
    </w:p>
    <w:p>
      <w:r>
        <w:t>E-1756/2020 Seite 19</w:t>
      </w:r>
    </w:p>
    <w:p>
      <w:r>
        <w:rPr>
          <w:b/>
        </w:rPr>
        <w:t>E. 6.3.2</w:t>
      </w:r>
    </w:p>
    <w:p>
      <w:r>
        <w:t>Der Beschwerdeführer hat keine Verfolgungsgründe glaubhaft ma- chen können. Er weist kein eigenes Profil auf, welches ihn als LTTE nah qualifizieren könnte (zumal er sich 2015 für Rajapakse eingesetzt haben will). Dass zwei Brüder ehemals LTTE-Mitglieder waren, reicht nicht, da diesbezüglich keine Probleme bestanden haben. Dass der Beschwerde- führer auf einer „Stop List“ aufgeführt sein könnte, ist aufgrund des Gesag- ten unwahrscheinlich. Sodann lässt sich den Akten nicht entnehmen, dass er sich jemals exilpolitisch betätigt hätte, was er denn auch selbst zu Pro- tokoll gab (SEM-Akte A21/22 F154). Im Übrigen ist diesbezüglich auf die korrekten Ausführungen des SEM zu verweisen (vgl. Verfügung des SEM vom 24. Februar 2020, Ziff. II 2). Unter Würdigung sämtlicher Umstände ist somit anzunehmen, dass der Beschwerdeführer von der sri-lankischen Re- gierung nicht zu jener kleinen Gruppe gezählt wird, die bestrebt ist, den tamilischen Separatismus wieder aufleben zu lassen, und so eine Gefahr für den sri-lankischen Einheitsstaat darstellt. Es ist – auch unter Berück- sichtigung der neusten Entwicklungen in Sri Lanka – nicht davon auszuge- hen, dass ihm persönlich im Falle einer Rückkehr ernsthafte Nachteile im Sinne von Art. 3 AsylG drohen würden.</w:t>
      </w:r>
    </w:p>
    <w:p>
      <w:r>
        <w:rPr>
          <w:b/>
        </w:rPr>
        <w:t>E. 6.4</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E-1756/2020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FK und Art. 5 AsylG ist daher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Vielmehr müssten im Rahmen der Beurteilung, ob der oder die Betroffene ernsthafte Gründe für die Befürchtung habe, die Behörden hätten an seiner Festnahme und Be- fragung ein Interesse, verschiedene Aspekte – welche im Wesentlichen durch die in Erwägung 9.1 identifizierten Risikofaktoren abgedeckt sind (vgl. EGMR, T.N. gegen Dänemark, a.a.O., § 94) – in Betracht gezogen werden, wobei dem Umstand gebührend Beachtung zu schenken sei, dass diese einzelnen Aspekte, auch wenn sie für sich alleine betrachtet möglich- erweise kein "real risk" darstellten, diese Schwelle bei einer kumulativen Würdigung erreichen könnten. Nachdem der Beschwerdeführer – wie in Erwägung 6 ausgeführt – nicht darlegen konnte, dass er befürchten müsse, bei einer Rückkehr ins Hei-</w:t>
      </w:r>
    </w:p>
    <w:p>
      <w:r>
        <w:t>E-1756/2020 Seite 21 matland die Aufmerksamkeit der sri-lankischen Behörden in einem flücht- lingsrechtlich relevanten Ausmass auf sich zu ziehen, bestehen auch keine Anhaltspunkte dafür, ihm würde aus demselben Grund eine menschen- rechtswidrige Behandlung in Sri Lanka drohen.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Sri Lanka herrscht weder Krieg, Bürgerkrieg noch eine Situation allgemeiner Gewalt. Der bewaffnete Konflikt zwischen der sri-lankischen Regierung und den LTTE ist im Mai 2009 zu Ende ge- gangen. Gemäss Rechtsprechung des Bundesverwaltungsgerichts ist der Wegweisungsvollzug in die Ost- und Nordprovinz (auch in das „Vanni-Ge- biet“) zumutbar, wenn das Vorliegen individueller Zumutbarkeitskriterien (insbesondere Existenz eines tragfähigen familiären oder sozialen Bezie- hungsnetzes sowie Aussichten auf eine gesicherte Einkommens- und Wohnsituation) bejaht werden kann (vgl. Referenzurteile des BVGer E- 1866/2015 vom 15. Juli 2016 E. 13.3.3 sowie D-3619/2016 vom 16. Okto- ber 2017 insb. E. 9.5.9.). Vor seinem geltend gemachten Aufenthalt in F._______ und der Ausreise aus Sri Lanka lebte der Beschwerdeführer in E._______, Nordprovinz. Er hat die Schule im A-Level bis 2009 besucht. Anschliessend arbeitete er mehrere Jahre bei einem Hilfswerk als Betreuer, wo er eine Ausbildung im Bereich Physiotherapie erhielt, bevor er dann mit seinen eigenen Mitteln ein eigenes Geschäft für (…) aufbaute und dieses während mehreren Jah- ren erfolgreich führte. Es ist anzunehmen, dass er nach seiner Rückkehr aufgrund seiner Arbeitserfahrungen im Stande sein wird, eine neue Exis- tenz aufzubauen. Zudem verfügt er mit seiner Schwester und seinem Bru- der in E._______ sowie den Verwandten im westlichen Ausland über ein tragfähiges familiäres Beziehungsnetz, das in der Lage sein sollte, ihn bei der Wiedereingliederung – finanziell – zu unterstützen. Gemäss dem eingereichten Arztbericht vom 9. September 2020 (act. 9) lei- det der Beschwerdeführer an einer L._______. Aktuellere Arztberichte wur- den vom Beschwerdeführer nicht zu den Akten gereicht, weshalb auf den vorgenannten abzustellen ist. In Bezug auf die dokumentierte L._______ ist darauf hinzuweisen, dass gemäss konstanter Praxis aus gesundheitli- chen Gründen nur dann auf Unzumutbarkeit des Wegweisungsvollzugs im</w:t>
      </w:r>
    </w:p>
    <w:p>
      <w:r>
        <w:t>E-1756/2020 Seite 22 Sinne von Art. 83 Abs. 4 AIG geschlossen werden kann, wenn eine absolut notwendige medizinische Behandlung im Heimatland schlicht nicht zur Ver- fügung steht und die fehlende Möglichkeit der (Weiter-) Behandlung bei einer Rückkehr zu einer raschen und lebensgefährdenden Beeinträchti- gung des Gesundheitszustands, zur Invalidität oder gar zum Tod der be- troffenen Person führt, wobei Unzumutbarkeit jedenfalls nicht vorliegt, wenn im Heimatstaat eine nicht dem schweizerischen Standard entspre- chende Behandlung grundsätzlich möglich ist (vgl. BVGE 2011/50 E. 8.3, 2009/52 E. 10.1, 2009/51 E. 5.5, 2009/28 E. 9.3.1, 2009/2 E. 9.3.2). Von einer solchen medizinischen Notlage ist vorliegend nicht auszugehen. Fer- ner hat Sri Lanka hinsichtlich der medizinischen Versorgung grosse Fort- schritte gemacht; in den letzten Jahren wurde zunehmend in das Gesund- heitswesen investiert. Staatliche Krankenhäuser sind in jeder grösseren Stadt angesiedelt, verfügen über modernes Gerät und bieten viele Behand- lungsmethoden an (vgl. statt vieler Urteil des BVGer E-4963/2019 vom</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(vgl. Art. 63 Abs. 1 VwVG; Art. 1-3</w:t>
      </w:r>
    </w:p>
    <w:p>
      <w:r>
        <w:t>E-1756/2020 Seite 23 des Reglements vom 21. Februar 2008 über die Kosten und Entschädigun- gen vor dem Bundesverwaltungsgericht [VGKE, SR 173.320.2]). Auf die Erhebung von Kosten ist indessen angesichts der mit Verfügung vom 9. April 2020 gewährten unentgeltlichen Prozessführung sowie seiner nach wie vor sich aus den Akten ergebenden bestehenden Bedürftigkeit zu ver- zichten.</w:t>
      </w:r>
    </w:p>
    <w:p>
      <w:r>
        <w:rPr>
          <w:b/>
        </w:rPr>
        <w:t>E. 10.2</w:t>
      </w:r>
    </w:p>
    <w:p>
      <w:r>
        <w:t>Mit derselben Instruktionsverfügung wurde dem Beschwerdeführer Advokat Johannes Mosimann als amtlicher Rechtsbeistand beigeordnet. Dieser hat eine Kostennote zwar in Aussicht gestellt, aber nie eingereicht. Auf die Nachforderung einer Kostennote kann indes verzichtet werden, da der Aufwand für das vorliegende Beschwerdeverfahren zuverlässig abge- schätzt werden kann (Art. 14 Abs. 2 in fine VGKE). In Anwendung der ge- nannten Bestimmung, der massgeblichen Bemessungsfaktoren (vgl. Art. 8 ff. VGKE) ist dem Rechtsvertreter des Beschwerdeführers ein amtli- ches Honorar in der Höhe von Fr. 1’100.– (inkl. Auslagen und Mehrwert- steuerzuschlag) auszurichten.</w:t>
      </w:r>
    </w:p>
    <w:p>
      <w:r>
        <w:t>(Dispositiv nächste Seite)</w:t>
      </w:r>
    </w:p>
    <w:p>
      <w:r>
        <w:t>E-1756/2020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