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E-1755/2016 vom 24. März 2016</w:t>
      </w:r>
    </w:p>
    <w:p>
      <w:r>
        <w:t>Bundesverwaltungsgericht, 2016-03-24, DE</w:t>
      </w:r>
    </w:p>
    <w:p>
      <w:r>
        <w:rPr>
          <w:b/>
        </w:rPr>
        <w:t xml:space="preserve">Quelle: </w:t>
      </w:r>
      <w:r>
        <w:t>https://mcp.opencaselaw.ch/entscheid/bvger_E-1755_2016</w:t>
      </w:r>
    </w:p>
    <w:p>
      <w:r>
        <w:t>FR: TAF E-1755/2016 du 24 mars 2016</w:t>
      </w:r>
    </w:p>
    <w:p>
      <w:r>
        <w:t>IT: TAF E-1755/2016 del 24 marzo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Beschwerdeführenden bringen vor, die Vorinstanz habe den Untersuchungsgrundsatz verletzt, indem sie nicht auf die individuelle Situation ihrer Familie eingegangen sei und nicht abgeklärt habe, ob das Kindeswohl bei einer Rückkehr nach Bulgarien gewahrt bleibe.</w:t>
      </w:r>
    </w:p>
    <w:p>
      <w:r>
        <w:rPr>
          <w:b/>
        </w:rPr>
        <w:t>E. 3.2</w:t>
      </w:r>
    </w:p>
    <w:p>
      <w:r>
        <w:t>Die Vorinstanz hat den Beschwerdeführenden das rechtliche Gehör zu einer allfälligen Wegweisung nach Bulgarien gewährt. Der Untersuchungsgrundsatz in Dublin-Verfahren beschränkt sich auf die Feststellung der internationalen Zuständigkeit und allfälliger Überstellungshindernisse. Die Dublin-III-Verordnung berücksichtigt das Kindeswohl (Art. 6 Dublin-III-VO) durch zahlreiche Zuständigkeitsbestimmungen (Art. 8 ff. Dublin-III-VO). Soweit keine Schutzbestimmung gerügt wird, sind auch Familien mit Kindern ohne weiteres zu überstellen. Vorbehalten bleiben spezifisch in der Person des Minderjährigen begründete Überstellungshindernisse, die nachgewiesen oder zumindest glaubhaft gemacht werden müssen. Aus der generellen, nicht weiter substantiierten Behauptung, man habe sie in Bulgarien schlecht behandelt und sie seien dort fünf Tage im Gefängnis gewesen (SEM-Akten, A9/14 S. 9 und 10), können die Beschwerdeführenden nichts zu ihren Gunsten ableiten. Da ein spezifisches Überstellungshindernis nicht dargetan ist und es auf den konkreten Einzelfall ankommt, geht auch der Hinweis auf das Urteil des Bundesverwaltungsgerichts E-7572/2015 vom 14. Dezember 2015 fehl. Die Vorinstanz hat den rechtserheblichen Sachverhalt somit hinreichend geklärt und den Untersuchungsgrundsatz nicht verletzt.</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4.2</w:t>
      </w:r>
    </w:p>
    <w:p>
      <w:r>
        <w:t>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hält in der angefochtenen Verfügung fest, ein Abgleich der Fingerabdrücke mit der Zentraleinheit Eurodac habe ergeben, dass die Beschwerdeführenden am 23. Oktober 2015 in Bulgarien ein Asylgesuch eingereicht hätten. Die bulgarischen Behörden hätten das Ersuchen der Schweiz um Wiederaufnahme der Beschwerdeführenden und ihrer Kinder gestützt auf Art. 18 Abs. 1 Bst. b Dublin-III-VO gutgeheissen. Die Zuständigkeit für die Durchführung des Asyl- und Wegweisungsverfahrens liege somit bei Bulgarien. Die Ausführungen der Beschwerdeführenden würden die Zuständigkeit Bulgariens nicht zu widerlegen vermögen. Es sei nicht davon auszugehen, dass sie bei einer Überstellung nach Bulgarien im Sinne von Art. 3 Abs. 2 Dublin-III-VO und Art. 3 EMRK gravierenden Menschenrechtsverletzungen ausgesetzt wären, in eine existenzielle Notlage geraten würden oder ohne Prüfung seines Asylgesuchs und unter Verletzung des Non-Refoulement-Gebots in ihr Heimatland überstellt werden würden. Für eine Anwendung der Souveränitätsklausel würden keine Gründe vorliegen.</w:t>
      </w:r>
    </w:p>
    <w:p>
      <w:r>
        <w:rPr>
          <w:b/>
        </w:rPr>
        <w:t>E. 5.2</w:t>
      </w:r>
    </w:p>
    <w:p>
      <w:r>
        <w:t>Aus dem Eurodac-Datenblatt geht hervor, dass die Beschwerdeführenden am 23. Oktober 2015 in Bulgarien ein Asylgesuch gestellt haben. Die Vorinstanz ist somit in Anwendung von Art. 18 Abs. 1 Bst. b Dublin-III-VO zutreffend von der grundsätzlichen Zuständigkeit Bulgariens für die Durchführung des Asyl- und Wegweisungsverfahrens ausgegangen.</w:t>
      </w:r>
    </w:p>
    <w:p>
      <w:r>
        <w:rPr>
          <w:b/>
        </w:rPr>
        <w:t>E. 5.3</w:t>
      </w:r>
    </w:p>
    <w:p>
      <w:r>
        <w:t>Die Beschwerdeführenden bringen vor, im bulgarischen Asylsystem gebe es systemische Mängel. Zudem handle es sich bei ihnen um eine Familie mit fünf Kindern, somit um besonders verletzliche Personen. Die Vorinstanz müsse ihr Recht auf Selbsteintritt ausüben.</w:t>
      </w:r>
    </w:p>
    <w:p>
      <w:r>
        <w:rPr>
          <w:b/>
        </w:rPr>
        <w:t>E. 5.3.1</w:t>
      </w:r>
    </w:p>
    <w:p>
      <w:r>
        <w:t>Bulgarien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Bulgarien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Es liegen keine Anhaltspunkte dafür vor, dass Bulgarien im vorliegenden Fall seine staatsvertraglichen Verpflichtungen missachten würde und die Beschwerdeführenden oder ihre Kinder einer menschenunwürdigen oder erniedrigenden Behandlung ausgesetzt wären (Art. 3 EMRK). Inwiefern das von den Beschwerdeführenden angesprochene Kindeswohl diesbezüglich eine Rolle spielen soll, substantiieren sie in ihrer Beschwerde nicht. Das Kindeswohl und die Behauptung, es handle sich bei ihnen um besonders verletzliche Personen, stellen vorliegend auch keine Überstellungshindernisse dar.</w:t>
      </w:r>
    </w:p>
    <w:p>
      <w:r>
        <w:rPr>
          <w:b/>
        </w:rPr>
        <w:t>E. 5.3.2</w:t>
      </w:r>
    </w:p>
    <w:p>
      <w:r>
        <w:t>Dem Bericht des Amtes des Hohen Flüchtlingskommissars der Vereinten Nationen (UNHCR) vom 2. Januar 2014 ("UNHCR Observations on the Current Situation of Asylum in Bulgaria") ist zwar zu entnehmen, dass in jenem Zeitpunkt in Bulgarien Mängel bei den Aufnahmebedingungen für Asylsuchende und dem Asylverfahren bestanden haben, jedoch wurde gemäss einem Update des UNHCR vom April 2014 wesentliche Fortschritte in den Aufnahme- und Lebensbedingungen von Asylsuchenden in Bulgarien festgestellt wurden, und das UNHCR gelangt darin zum Schluss, seine ursprüngliche Empfehlung, einstweilen generell von Überstellungen von Asylsuchenden abzusehen, lasse sich nicht länger aufrechterhalten.</w:t>
      </w:r>
    </w:p>
    <w:p>
      <w:r>
        <w:rPr>
          <w:b/>
        </w:rPr>
        <w:t>E. 5.3.3</w:t>
      </w:r>
    </w:p>
    <w:p>
      <w:r>
        <w:t>Auch die Rechtsprechung des Bundesverwaltungsgericht geht nicht davon aus, dass das Asyl- und Aufnahmeverfahren Bulgariens systemische Mängel aufweist (vgl. statt vieler: Urteil des BVGer E-8393/2015 vom 9. März 2016 E. 5.4.1 f.). Aus den von den Beschwerdeführenden zitierten Berichten und der Rechtsprechung deutscher Verwaltungsgerichte, welche für die Schweiz nicht massgeblich ist, können die Beschwerdeführenden nichts zu ihren Gunsten ableiten.</w:t>
      </w:r>
    </w:p>
    <w:p>
      <w:r>
        <w:rPr>
          <w:b/>
        </w:rPr>
        <w:t>E. 5.3.4</w:t>
      </w:r>
    </w:p>
    <w:p>
      <w:r>
        <w:t>Zusammenfassend liegen im bulgarischen Asyl- und Aufnahmeverfahren keine systemischen Mängel vor. Die Beschwerdeführenden können auch keine individuellen Gründe aufzeigen, die eine Überstellung der Familie nach Bulgarien als unzulässig erscheinen lassen. Art. 17 Abs. 1 und Art. 3 Abs. 2 Satz 2 Dublin-III-VO greifen nicht.</w:t>
      </w:r>
    </w:p>
    <w:p>
      <w:r>
        <w:rPr>
          <w:b/>
        </w:rPr>
        <w:t>E. 5.4</w:t>
      </w:r>
    </w:p>
    <w:p>
      <w:r>
        <w:t>Die Vorinstanz ist somit zutreffend von der Zuständigkeit Bulgariens ausgegangen und in Anwendung Art. 31a Abs. 1 Bst. b AsylG auf das Asylgesuch der Beschwerdeführenden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Für eine Rückweisung der Sache an die Vorinstanz besteht nach dem Gesagten kein Anlass. Die Beschwerde ist abzuweisen. Mit dem vorliegenden Urteil ist der Antrag auf Gewährung der aufschiebenden Wirkung sowie der Antrag, die Vollzugsbehörden seien anzuweisen, von Vollzugshandlungen abzusehen, gegenstandslos geworden.</w:t>
      </w:r>
    </w:p>
    <w:p>
      <w:r>
        <w:rPr>
          <w:b/>
        </w:rPr>
        <w:t>E. 7</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Da ihre Begehren als aussichtslos zu gelten haben, kann dem Gesuch um Gewährung der unentgeltlichen Rechtspflege nicht stattgegeben werden.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