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E-1755/2010 vom 29. März 2010</w:t>
      </w:r>
    </w:p>
    <w:p>
      <w:r>
        <w:t>Bundesverwaltungsgericht, 2010-03-29, DE</w:t>
      </w:r>
    </w:p>
    <w:p>
      <w:r>
        <w:rPr>
          <w:b/>
        </w:rPr>
        <w:t xml:space="preserve">Quelle: </w:t>
      </w:r>
      <w:r>
        <w:t>https://mcp.opencaselaw.ch/entscheid/bvger_E-1755_2010</w:t>
      </w:r>
    </w:p>
    <w:p>
      <w:r>
        <w:t>FR: TAF E-1755/2010 du 29 mars 2010</w:t>
      </w:r>
    </w:p>
    <w:p>
      <w:r>
        <w:t>IT: TAF E-1755/2010 del 29 marzo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1.3.1</w:t>
      </w:r>
    </w:p>
    <w:p>
      <w:r>
        <w:t>Gemäss Ausführungen der Beschwerdeführenden wurde die angefochtene Verfügung am 23. März 2010 (recte wohl 13. März 2010) eröffnet. Ein Beleg für die Eröffnung befindet sich nicht in den Akten. Aufgrund der Aktenlage bestehen jedoch keine Zweifel, dass die Beschwerde rechtzeitig eingereicht wurde, weshalb auf einen Nachweis des Datums der Eröffnung der angefochtenen Verfügung, der durch das BFM zu erbringen wäre, verzichtet werden kann. Die Beschwerde ist somit frist- und formgerecht eingereicht (Art. 108 Abs. 2 AsylG, Art. 105 AsylG i.V.m. Art. 37 VGG und Art. 52 VwVG).</w:t>
      </w:r>
    </w:p>
    <w:p>
      <w:r>
        <w:rPr>
          <w:b/>
        </w:rPr>
        <w:t>E. 1.3.2</w:t>
      </w:r>
    </w:p>
    <w:p>
      <w:r>
        <w:t>Gemäss Art. 48 Abs. 1 Bst. c VwVG ist zur Beschwerde berechtigt, wer ein schutzwürdiges Interesse an der Aufhebung oder Änderung der angefochtenen Verfügung hat. Praxisgemäss muss ein Beschwerdeführer nicht nur beim Einreichen eines Rechtsmittels, sondern auch noch im Zeitpunkt der Urteilsfällung über ein aktuelles praktisches Interesse an der Überprüfung der von ihm erhobenen Rügen verfügen, damit das Gericht nicht über bloss theoretische Fragen entscheidet (vgl. BVGE 2009/9 E. 1.2.1 und BVGE 2007/12 E. 2.1 mit weiteren Hinweisen). Danach liegt ein aktuelles praktisches Interesse an der Überprüfung nur dann vor, wenn der erlittene Nachteil im Zeitpunkt der Beurteilung durch das Gericht noch besteht und durch die beantragte Aufhebung des angefochtenen Akts beseitigt würde. Das Interesse ist sodann schutzwürdig, wenn durch den Ausgang des Verfahrens die tatsächliche und rechtliche Situation der Beschwerdeführenden noch beeinflusst werden kann. Dies trifft auf die Beschwerdeführenden grundsätzlich selbst dann zu, wenn sie im Zeitpunkt des Urteils in Folge der Ablehnung ihres Gesuchs auf Erteilung der aufschiebenden Wirkung der Beschwerde bereits nach Polen überstellt sein sollten, da ihr Interesse an der Feststellung der schweizerischen Zuständigkeit für ihr Asylverfahren auch in diesem Fall ungebrochen sein dürfte. Die Beschwerdeführenden haben somit ein schutzwürdiges Interesse an der Aufhebung der angefochtenen Verfügung beziehungsweise deren Änderung; sie sind daher zur Einreichung der Beschwerde legitimiert, zumal auch die übrigen Voraussetzungen von Art. 48 Abs. 1 VwVG erfüllt sind. Auf die Beschwerde ist einzutreten.</w:t>
      </w:r>
    </w:p>
    <w:p>
      <w:r>
        <w:rPr>
          <w:b/>
        </w:rPr>
        <w:t>E. 1.3.3</w:t>
      </w:r>
    </w:p>
    <w:p>
      <w:r>
        <w:t>Die (...) ist ins hängige Verfahren (...) einzubeziehen.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Bundesverwaltungsgericht hat auf die Durchführung eines Schriftenwechsels verzichtet (Art. 111a Abs. 1 AsylG).</w:t>
      </w:r>
    </w:p>
    <w:p>
      <w:r>
        <w:rPr>
          <w:b/>
        </w:rPr>
        <w:t>E. 4</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die diesbezüglich weiterhin zutreffende Rechtsprechung der Schweizerischen Asylrekurskommission [ARK] in Entscheidungen und Mitteilungen der ARK [EMARK] 2004 Nr. 34 E. 2.1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ein Fingerabdruckvergleich habe ergeben, dass die Beschwerdeführenden in Lublin, Polen, im Rahmen ihres dortigen Aufenthaltes vom 4. September 2007 respektive 24. November 2007 daktyloskopisch erfasst worden seien. Anlässlich der Befragungen vom 31. März 2010 hätten sie diesen Aufenthalt in Polen bestätigt und erklärt, dass sie von dort über Österreich, wo sie um Asyl nachgesucht hätten, in die Schweiz gereist seien. Polen sei gemäss Dublin-II-VO zur Durchführung des Asylverfahrens zuständig. Die polnischen Behörden hätten am 1. Oktober 2009 einer Übernahme der Beschwerdeführenden zugestimmt. Auf die Asylgesuche sei somit nicht einzutreten. Der Vollzug der Wegweisung nach Polen sei zulässig, zumutbar und möglich. Betreffend die Zulässigkeit hielt das BFM dafür, dass Polen seinen asyl- und völkerrechtlichen Verpflichtungen im Rahmen der Dublin-II-VO nachkomme. Was die befürchteten Verfolgungen durch in Polen sich aufhaltende Gefolgsleute des tschetschenischen Präsidenten Kadyrow betreffe, sei es den Beschwerdeführenden möglich, die Behörden in Polen um Schutz nachzusuchen, und es sei davon auszugehen, dass sie diesen Schutz auch erhalten werden.</w:t>
      </w:r>
    </w:p>
    <w:p>
      <w:r>
        <w:rPr>
          <w:b/>
        </w:rPr>
        <w:t>E. 5.3</w:t>
      </w:r>
    </w:p>
    <w:p>
      <w:r>
        <w:t>Gemäss den Akten steht fest, dass die Beschwerdeführenden am 24. November 2007 im polnischen Lublin ein Asylgesuch gestellt haben und erstmals in Polen daktyloskopiert wurden. Ein weiteres Asylgesuch wurde offensichtlich am 10. Dezember 2007 im österreichischen I._______ gestellt. Bei dieser Sachlage ist Polen aufgrund von Art. 16 Abs. 1 Bst. e Dublin-II-VO für die Durchführung der aktuellen Asylanträge der Beschwerdeführenden zuständig. Die polnischen Behörden stimmten einer Wiederaufnahme gestützt auf diese Bestimmung am 1. Oktober 2009 zu. Das jüngste Kind der Beschwerdeführenden war damals noch nicht geboren; eine Zustimmung Polens liegt zwar für dieses nicht vor, dürfte aber ohne weiteres erfolgen.</w:t>
      </w:r>
    </w:p>
    <w:p>
      <w:r>
        <w:rPr>
          <w:b/>
        </w:rPr>
        <w:t>E. 5.4</w:t>
      </w:r>
    </w:p>
    <w:p>
      <w:r>
        <w:t>Es bestehen keine Hinweise generelle Art darauf, dass Polen sich nicht an die massgebenden völkerrechtlichen Bestimmungen, insbesondere an das Refoulementverbot und die einschlägigen Normen der EMRK halten würde. Im Vorfeld der Aufnahme in die Europäische Union (EU) wurde Polen, wie alle Beitrittskandidaten, vielmehr hinsichtlich der Einhaltung seiner völkerrechtlichen Verpflichtungen (auch im Asylbereich) überprüft, und hat mit der Aufnahme in die EU deren Aquis communautaire im Bereich Menschenrechte übernommen. In der Rechtsschrift - in welcher wie schon im vorinstanzlichen Verfahren die Asylgesuchsstellung in Polen nicht zugegeben wurde - wird indessen vorgebracht, die Situation tschetschenischer Asylbewerber und Flüchtlinge in Polen sei besorgniserregend und es sei nicht ausgeschlossen, dass eine Rückführung nach Polen eine Abschiebung nach Tschetschenien nach sich ziehen würde. Es bestehe sodann die Gefahr, dass die Beschwerdeführenden, die als Feinde des Präsidenten Kadyrow gelten würden und bereits einen Sohn in dieser Auseinandersetzung verloren hätten, in Tschetschenien inhaftiert und gefoltert würden. Auch wenn nach der Dublin-II-VO alle Mitgliedstaaten als sichere Staaten für Drittstaatsangehörige gelten würden, die den Grundsatz des Non-Refoulement achten, enthebe dies den einzelnen Staat nicht von der Verpflichtung, Personen, welche Flüchtlinge im Sinn der Genfer Konvention seien, vor der Abschiebung in die Gefahr zu schützen. Da das Asylsystem in Polen nicht dem europarechtlichen Standard entspreche, bestünden begründete Anhaltspunkte für eine Verletzung von Art. 3 EMRK bei einer Überstellung nach Polen, welche vermutlich die Abschiebung nach Tschetschenien zur Folge hätte. Die allgemeine Kritik am polnischen Asylverfahren, insbesondere das Vorbringen, Polen erfülle die Mindestanforderungen an ein ordentliches Asylverfahren nicht, vermag nichts zu Gunsten der Beschwerdeführenden zu bewirken, da diese Aussage den Erkenntnissen des Bundesverwaltungsgerichts widerspricht. Es sind auch keine Anhaltspunkte für die Gefahr einer Kettenabschiebung ersichtlich, zumal die Beschwerdeführenden eine Zeitlang in Polen lebten und nicht darlegen konnten, dass von den polnischen Behörden Anstrengungen zu einer Abschiebung nach Russland unternommen wurden. Im Übrigen ist davon auszugehen, dass das in Polen angehobene Asylverfahren fortgesetzt oder allenfalls wieder aufgenommen wird. Da es im vorliegenden Verfahren lediglich darum geht, die Voraussetzungen einer Rückführung nach Polen im Rahmen der Dublin-II-VO zu prüfen, ist auf die Vorbringen in Bezug auf die den Beschwerdeführenden angeblich in Tschetschenien drohenden Verfolgungen nicht weiter einzugehen.</w:t>
      </w:r>
    </w:p>
    <w:p>
      <w:r>
        <w:rPr>
          <w:b/>
        </w:rPr>
        <w:t>E. 5.5</w:t>
      </w:r>
    </w:p>
    <w:p>
      <w:r>
        <w:t>Die Beschwerdeführenden räumen zwar ein, dass gemäss den Kriterien der Dublin-II-VO Polen für die Durchführung des Asylverfahrens zuständig sei. Sie beantragen indessen, das BFM habe das Selbsteintrittsrecht im Sinne von Art. 3 Abs. 2 Dublin-II-VO auszuüben, da die Lage für tschetschenische Asylsuchende in Polen sehr schlecht sei. Dies gehe aus dem Bericht "(...)" aus dem Jahr 2005 hervor. Polen habe im Zeitpunkt der Erstellung der Berichte gravierende Probleme im Sozial- und Gesundheitssystem aufgewiesen und es hätten grosse Defizite in der medizinischen und sozialen Versorgung von Asylsuchenden und Flüchtlingen bestanden. Auch wenn dieser Bericht vor längerer Zeit verfasst worden sei, würden die Angaben mit dem übereinstimmen, was die Beschwerdeführenden erlebt hätten. Die Situation habe sich bis heute nicht verbessert. Gemäss Jahresberichten von amnesty international sei die Lage nach wie vor besorgniserregend. Hierzu ist festzuhalten, dass gemäss allgemein zugänglichen Quellen Asylsuchende in Polen dieselben Leistungen in der Gesundheitsversorgung bekommen wie polnische Staatsangehörige. Auch wenn die medizinische Versorgung von Asylsuchenden nicht in jedem Einzelfall in vollem Umfang gewährleistet sein sollte, spräche dies nicht gegen eine Rückführung nach Polen. Gemäss der Praxis des Europäischen Gerichtshofes für Menschenrechte (EGMR) kann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(vgl. BVGE 2009/2 E. 9.1.3), bei einer Rückkehr nach Polen der Beschwerdeführenden mit drei Kindern (17 Jahre, 8 Jahre und 2 Monate) ausgeschlossen werden. Der Vollzug der Wegweisung nach Polen erweist sich somit auch in Berücksichtigung gesundheitlicher Aspekte als zulässig. Es ist auch im Übrigen kein Aspekt zu erkennen, weshalb es sich aufdrängen wurde, dass die Schweiz von ihrem Recht auf freiwillige Übernahme des Asylverfahrens (Selbsteintrittsrecht im Sinn von Art. 3 Abs. 2 Dublin-II-VO) Gebrauch machen sollte, zumal ja bereits zwei andere "Dublin-Staaten" ein Asylverfahren angehoben haben.</w:t>
      </w:r>
    </w:p>
    <w:p>
      <w:r>
        <w:rPr>
          <w:b/>
        </w:rPr>
        <w:t>E. 6</w:t>
      </w:r>
    </w:p>
    <w:p>
      <w:r>
        <w:t>Das BFM ist in Anwendung von Art. 34 Abs. 2 Bst. d AsylG demnach zu Recht auf das Asylgesuch der Beschwerdeführenden nicht eingetreten, weshalb es sich erübrigt, auf die weiteren Ausführungen in der Beschwerdeschrift sowie die eingereichten Beweismittel einzugehen. Die Anträge, die vorinstanzliche Verfügung sei aufzuheben und das BFM sei anzuweisen, sein Recht zum Selbsteintritt auszuüben und sich für das vorliegende Asylgesuch für zuständig zu erklären,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AuG, sondern ebenfalls vor der Prüfung des Nichteintretens im Rahmen einer allfälligen Prüfung des Selbsteintrittsrechts oder gegebenenfalls - sofern sich Familienmitglieder in verschiedenen Dublin-Staaten befinden und auf Begehren des anderen Mitgliedstaates zusammengeführt werden sollten (vorliegend befindet sich (...) C._______ noch in Österreich, welches Land aber keinen Zusammenführungsantrag gestellt hat) - bei der Ausübung der sog. Humanitären Klausel (Art. 15 Dublin-II-VO).</w:t>
      </w:r>
    </w:p>
    <w:p>
      <w:r>
        <w:rPr>
          <w:b/>
        </w:rPr>
        <w:t>E. 7.3</w:t>
      </w:r>
    </w:p>
    <w:p>
      <w:r>
        <w:t>Nach dem Gesagten ist die vom BFM verfügte Wegweisung samt ihrem Vollzug zu bestätigen.</w:t>
      </w:r>
    </w:p>
    <w:p>
      <w:r>
        <w:rPr>
          <w:b/>
        </w:rPr>
        <w:t>E. 8</w:t>
      </w:r>
    </w:p>
    <w:p>
      <w:r>
        <w:t>Den Beschwerdeführenden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ist das Gesuch um Verzicht auf die Erhebung eines Kostenvorschusses gegenstandslos geworden.</w:t>
      </w:r>
    </w:p>
    <w:p>
      <w:r>
        <w:rPr>
          <w:b/>
        </w:rPr>
        <w:t>E. 10</w:t>
      </w:r>
    </w:p>
    <w:p>
      <w:r>
        <w:t>Aufgrund vorstehender Erwägungen erweist sich die Beschwerde als aussichtslos, weshalb das Gesuch um Gewährung der unentgeltlichen Rechtspflege (Art. 65 Abs. 1 VwVG) abzuweisen ist. Bei diesem Ausgang des Verfahrens sind die Kosten auf insgesamt Fr. 600.- festzusetzen (Art. 1 ff. des Reglements vom 21. Februar 2008 über die Kosten und Entschädigungen vor dem Bundesverwaltungsgericht [VGKE, SR 173.320.2]) und den Beschwerdeführenden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