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E-1745/2009 vom 9. Februar 2011</w:t>
      </w:r>
    </w:p>
    <w:p>
      <w:r>
        <w:t>Bundesverwaltungsgericht, 2011-02-09, DE</w:t>
      </w:r>
    </w:p>
    <w:p>
      <w:r>
        <w:rPr>
          <w:b/>
        </w:rPr>
        <w:t xml:space="preserve">Quelle: </w:t>
      </w:r>
      <w:r>
        <w:t>https://mcp.opencaselaw.ch/entscheid/bvger_E-1745_2009</w:t>
      </w:r>
    </w:p>
    <w:p>
      <w:r>
        <w:t>FR: TAF E-1745/2009 du 9 février 2011</w:t>
      </w:r>
    </w:p>
    <w:p>
      <w:r>
        <w:t>IT: TAF E-1745/2009 del 9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festzuhalten, dass die Verfügung des BFM vom 11. Februar 2009, soweit sie die Frage der Flüchtlingseigenschaft und der Asylgewährung betrifft (Ziffern 1 und 2 des Dispositivs), in Rechtskraft erwachsen ist. Auch die Anordnung der Wegweisung (Ziffer 3 des Dispositivs) ist grundsätzlich nicht mehr zu überprüfen. Gegenstand des vorliegenden Verfahrens bildet somit lediglich die Frage, ob die Wegweisung zu vollziehen oder ob anstelle des Vollzugs eine vorläufige Annahme anzuordnen ist.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AuG). Diese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Entscheide des Schweizerischen Bundesverwaltungsgerichts [BVGE] 2009/51 E. 5.4 mit weiteren Hinweisen).</w:t>
      </w:r>
    </w:p>
    <w:p>
      <w:r>
        <w:rPr>
          <w:b/>
        </w:rPr>
        <w:t>E. 4.3</w:t>
      </w:r>
    </w:p>
    <w:p>
      <w:r>
        <w:t>Der Vollzug der Wegweisung erweist sich im vorliegenden Fall - aus den nachfolgend aufgezeigten Gründen - als unzumutbar, weshalb auf eine weitere Erörterung der Kriterien Unzulässigkeit und Unmöglichkeit des Wegweisungsvollzugs verzichtet wird.</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Das BFM führte in seiner Verfügung vom 11. Februar 2009 zu der Zumutbarkeit des Wegweisungsvollzugs nach Afghanistan im Wesentlichen aus, dass sich dort die allgemeine Sicherheitslage in der letzten Zeit zwar verschlechtert habe und angespannt bleibe; dennoch könne nicht von einer konkreten Gefährdung der gesamten Bevölkerung in Afghanistan oder einer Situation allgemeiner Gewalt im Sinne von Art. 83 Abs. 4 AuG ausgegangen werden. So sei die Situation namentlich in den nördlichen Provinzen Parwan, Baghlan, Takhar, Badakhshan, Kunduz, Balkh, Sari Pul sowie in Kabul und in der westlichen Provinz Herat als grundsätzlich sicher einzustufen. Es könne gemäss seiner Einschätzung nicht von einer permanent instabilen Lage in diesen Regionen des Landes gesprochen werden. Eine Wegweisung in die vorgenannten Provinzen sei somit grundsätzlich zumutbar. Die Wegweisung des Beschwerdeführers in seine Heimatregion hingegen, welche vom BFM als unsichere Region eingestuft werde, sei folglich allerdings unzumutbar.</w:t>
      </w:r>
    </w:p>
    <w:p>
      <w:r>
        <w:rPr>
          <w:b/>
        </w:rPr>
        <w:t>E. 5.3</w:t>
      </w:r>
    </w:p>
    <w:p>
      <w:r>
        <w:t>Die Aufzählung dieser "relativ stabilen" Regionen wurde der letzten publizierten Lagebeurteilung durch die Praxis aus dem Jahre 2006 entnommen: In Entscheidungen und Mitteilungen der Schweizerischen Asylrekurskommission [EMARK] 2006 Nr. 9 hatte die Asylrekurskommission (ARK) ihre in EMARK 2003 Nr. 10 und Nr. 30 entwickelte Rechtsprechung präzisiert und durch diese Aufzählung e contrario festgestellt, in welche Provinzen der Vollzug der Wegweisung zum damaligen Zeitpunkt als unzumutbar zu gelten hatte. Seit dem Jahre 2006 hat sich die Lage in Afghanistan insgesamt - wie vom BFM richtig festgestellt - verschlechtert. Jene Gebiete, in die 2006 die Rückführung als unzumutbar betrachtet wurde, sind heute fraglos immer noch so zu qualifizieren. Das Bundesverwaltungsgericht sieht denn auch in Berücksichtigung der jüngsten Entwicklung in Afghanistan (vgl. hierzu etwa die Urteile des Bundesverwaltungsgerichts D-1689/2009 vom 7. September 2010, D-8645/2007 vom 7. Juni 2010 und E- 519/2006 vom 25. November 2009) keine Veranlassung, von dieser Lageeinschätzung abzuweichen. Vorliegend liegt der Herkunftsort des Beschwerdeführers (Gardez) in der Provinz Paktia, welche eine der Provinzen ist, in welche mit EMARK 2006 Nr. 9 ein Wegweisungsvollzug als nicht zumutbar erachtet wurde. Das BFM hatte in seiner Verfügung den Herkunftsort fälschlicherweise in der Provinz Khost geortet; da auch diese Provinz in oben genannte unsichere Regionen fällt, hatte das Bundesamt aber im Ergebnis korrekterweise die Unzumutbarkeit der Rückkehr in die Heimatregion des Beschwerdeführers festgestellt. Hingegen offen bleiben kann angesichts dieser Sachlage die Frage, ob die Regionen, in die mit EMARK 2006 Nr. 9 der Wegweisungsvollzug noch als zumutbar betrachtet wurde, heute anders beurteilt werden müssten.</w:t>
      </w:r>
    </w:p>
    <w:p>
      <w:r>
        <w:rPr>
          <w:b/>
        </w:rPr>
        <w:t>E. 5.4</w:t>
      </w:r>
    </w:p>
    <w:p>
      <w:r>
        <w:t>Abzuklären bleibt demnach, ob es dem Beschwerdeführer - wie vom BFM verfügt - zuzumuten ist, sich im Grossraum Kabul niederzulassen, das gemäss EMARK 2006 Nr. 9 als "relativ sichere" Region eingestuft wurde. Hier ist festzuhalten, dass Kabul als innerstaatliche Aufenthaltsalternative gemäss EMARK 2006 Nr. 9 nur unter den in EMARK 2003 Nr. 10 aufgeführten, restriktiven Voraussetzungen zur Verfügung steht; d.h. nur Personen, die aus Kabul stammten oder solche, die dort über ein tragfähiges Beziehungsnetz, welches die Sicherung des Existenzminimums und der Wohnsituation gewährleisten könnte, verfügten, könnten nach Kabul weggewiesen werden (vgl. EMARK 2006 Nr. 9 E. 7.2 S. 97). Des Weiteren sei die Wegweisung nur für gesunde, junge und ledige Personen oder kinderlose Paare zumutbar (vgl. EMARK 2006 Nr. 9 E. 7.8 S. 102).</w:t>
      </w:r>
    </w:p>
    <w:p>
      <w:r>
        <w:rPr>
          <w:b/>
        </w:rPr>
        <w:t>E. 5.5</w:t>
      </w:r>
    </w:p>
    <w:p>
      <w:r>
        <w:t>Das BFM begründete die Zumutbarkeit des Wegweisungsvollzuges nach Kabul damit, dass dort gemäss den Angaben des Beschwerdeführers eine Tante von ihm lebe. Somit verfüge er in einer sicheren Provinz über ein verwandtschaftliches Beziehungsnetz und Wohnraum, so dass ihm ein Wiedereinstieg in Afghanistan gelingen könne. Die zahlreichen beruflichen Erfahrungen, die er im Iran gewonnen habe, würden es ihm zusätzlich ermöglichen, sich bei einer Rückkehr neue Lebensgrundlagen aufzubauen. Folglich lägen keine Gründe vor, die gegen die Zumutbarkeit des Wegweisungsvollzuges sprechen würden.</w:t>
      </w:r>
    </w:p>
    <w:p>
      <w:r>
        <w:rPr>
          <w:b/>
        </w:rPr>
        <w:t>E. 5.6</w:t>
      </w:r>
    </w:p>
    <w:p>
      <w:r>
        <w:t>Der relativ knappen Begründung des BFM kann aus folgenden Gründen nicht gefolgt werden: Der Beschwerdeführer ist zwar jung, ledig und macht keine gesundheitlichen Probleme geltend, womit wohl die zusätzlichen in EMARK 2006 Nr. 9 aufgeführten Zumutbarkeitskriterien der innerstaatlichen Aufenthaltsalternative erfüllt sind. Wie vom Beschwerdeführer richtig moniert, sind aber die massgebenden Zumutbarkeitskriterien im vorliegenden Fall nicht erfüllt: Der Beschwerdeführer hat nach eigenen Angaben Afghanistan im Alter von (...) Jahren verlassen; er stammt weder aus Kabul noch hat er gemäss vorliegenden Akten je dort gelebt. Vom Hörensagen, glaube er zu wissen, dass eine Tante mütterlicherseits (Witwe) mit ihren (...) Kindern in Kabul lebe. Gemäss den Befragungsprotokollen kennt er weder die genaue Wohnadresse noch die konkrete Wohnsituation dieser Tante (vgl. A1 S. 5, 8; A8 S. 6). Die Begründung des BFM hat nicht aufgezeigt, inwiefern der Beschwerdeführer durch die blosse Existenz der Tante in Kabul über ein verwandtschaftliches Beziehungsnetz, welches die Sicherung des Existenzminimums und der Wohnsituation gewährleisten könne, verfüge. Gefordert ist des Weiteren - wie vom Beschwerdeführer richtig moniert - ein tragfähiges und nicht bloss wie vom BFM angeführt ein verwandtschaftliches Beziehungsnetz. Das Existenzminimum und die Wohnsituation können bei dieser Aktenlage somit ebenfalls nicht als gesichert gelten, zumal keine konkreten Informationen zu der Wohnlage der Tante zur Verfügung stehen. In Bezug auf die Sicherung des Existenzminimums sei an die desolate wirtschaftliche Situation in Afghanistan erinnert. In diesem Zusammenhang fällt ins Gewicht, dass der Beschwerdeführer über keine Schulbildung oder Berufsausbildung verfügt. Die von ihm genannten vormals ausgeübten Tätigkeiten ([Arbeiten]) sind - entgegen der Feststellung des BFM - nicht als Berufserfahrungen zu werten, die geeignet wären, ihm die Sicherung des Existenzminimums - ohne tragfähiges Beziehungsnetz - zu ermöglichen oder sich eine Lebensgrundlage in Kabul aufzubauen.</w:t>
      </w:r>
    </w:p>
    <w:p>
      <w:r>
        <w:rPr>
          <w:b/>
        </w:rPr>
        <w:t>E. 5.7</w:t>
      </w:r>
    </w:p>
    <w:p>
      <w:r>
        <w:t>Zusammenfassend durfte das BFM nicht einzig aufgrund der Existenz einer Tante in Kabul ohne Weiteres annehmen, dass der Beschwerdeführer dadurch über ein tragfähiges Beziehungsnetz in Kabul verfüge, welches ihm die Sicherung des Existenzminimums und der Wohnsituation gewährleisten könne. Unter diesen Umständen hat die Vorinstanz somit zu Unrecht den Vollzug der Wegweisung des Beschwerdeführers nach Kabul als zumutbar qualifiziert. Die humanitäre und wirtschaftliche Lage in Kabul hat sich seit 2006 jedenfalls nicht verbessert; inwiefern von einer Verschlechterung der Situation ausgegangen werden müsste, kann vorliegend angesichts des Gesagten offen bleiben.</w:t>
      </w:r>
    </w:p>
    <w:p>
      <w:r>
        <w:rPr>
          <w:b/>
        </w:rPr>
        <w:t>E. 6</w:t>
      </w:r>
    </w:p>
    <w:p>
      <w:r>
        <w:t>Aus diesen Erwägungen ergibt sich somit, dass der Vollzug der Wegweisung im vorliegenden Fall wegen Unzumutbarkeit als undurchführbar zu betrachten ist.</w:t>
      </w:r>
    </w:p>
    <w:p>
      <w:r>
        <w:rPr>
          <w:b/>
        </w:rPr>
        <w:t>E. 7</w:t>
      </w:r>
    </w:p>
    <w:p>
      <w:r>
        <w:t>Die Voraussetzungen für die Gewährung der vorläufigen Aufnahme sind demnach erfüllt. Einer vorläufigen Aufnahme stehen im Übrigen auch keine einschränkenden gesetzlichen Tatbestände (Art. 83 Abs. 7 AuG) entgegen. Die Beschwerde ist demnach gutzuheissen, und die Vorinstanz ist anzuweisen, den Beschwerdeführer vorläufig aufzunehmen.</w:t>
      </w:r>
    </w:p>
    <w:p>
      <w:r>
        <w:rPr>
          <w:b/>
        </w:rPr>
        <w:t>E. 8</w:t>
      </w:r>
    </w:p>
    <w:p>
      <w:r>
        <w:t>Bei diesem Ausgang des Verfahrens sind keine Verfahrenskosten aufzuerlegen (Art. 63 Abs. 1 und 2 VwVG).</w:t>
      </w:r>
    </w:p>
    <w:p>
      <w:r>
        <w:rPr>
          <w:b/>
        </w:rPr>
        <w:t>E. 9</w:t>
      </w:r>
    </w:p>
    <w:p>
      <w:r>
        <w:t>Der Beschwerdeführer hat vollumfänglich obsiegt. Es ist ihm in Anwendung von Art. 64 Abs. 1 VwVG eine Parteientschädigung für ihm erwachsene notwendige Vertretungskosten zuzusprechen. Die Rechtsvertreterin des Beschwerdeführers reichte mit Eingabe vom 3. Februar 2011 ihre Kostennote ein, gemäss welcher sie einen Aufwand von insgesamt 7.25 Stunden und Barauslagen in der Höhe von Fr. 27.50 geltend machte. Der in Rechnung gestellte Aufwand erscheint angemessen, weshalb dem Beschwerdeführer unter Berücksichtigung der Bemessungsgrundsätze nach Art. 7 ff. des Reglements vom 21. Februar 2008 über die Kosten und Entschädigungen vor dem Bundesverwaltungsgericht (VGKE, SR 173.320.2) und eines Stundenansatzes von Fr. 220.- eine Parteientschädigung von Fr. 1'745.80 (inkl. Auslagen und Mehrwertsteuer) zuzusprechen ist. Das Bundesamt wird somit angewiesen, dem Beschwerdeführer für das Beschwerdeverfahren eine Parteientschädigung von Fr. 1'745.80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