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E-1743/2019 vom 17. Mai 2019</w:t>
      </w:r>
    </w:p>
    <w:p>
      <w:r>
        <w:t>Bundesverwaltungsgericht, 2019-05-17, DE</w:t>
      </w:r>
    </w:p>
    <w:p>
      <w:r>
        <w:rPr>
          <w:b/>
        </w:rPr>
        <w:t xml:space="preserve">Quelle: </w:t>
      </w:r>
      <w:r>
        <w:t>https://mcp.opencaselaw.ch/entscheid/bvger_E-1743_2019</w:t>
      </w:r>
    </w:p>
    <w:p>
      <w:r>
        <w:t>FR: TAF E-1743/2019 du 17 mai 2019</w:t>
      </w:r>
    </w:p>
    <w:p>
      <w:r>
        <w:t>IT: TAF E-1743/2019 del 17 maggio 2019</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Das Bundesverwaltungsgericht ist zuständig für die Revision von Urteilen, die es in seiner Funktion als Beschwerdeinstanz gefällt hat (vgl. BVGE 2007/21 E. 2.1). Für die Revision bundesverwaltungsgerichtlicher Urteile gelten Art. 121-128 BGG sinngemäss (Art. 45 VGG). Auf Inhalt, Form und Ergänzung des Revisionsgesuches findet Art. 67 Abs. 3 VwVG Anwendung (Art. 47 VGG). Eine Revision in Zivilsachen und öffentlich-rechtlichen Angelegenheiten kann nach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 Revisionsgesuch ist innert 90 Tagen nach der Entdeckung des Revisionsgrundes, frühestens jedoch nach der Eröffnung der vollständigen Ausfertigung des Entscheides oder nach dem Abschluss des Strafverfahrens, beim Bundesverwaltungsgericht einzureichen (Art. 124 Abs. 1 Bst. d BGG).</w:t>
      </w:r>
    </w:p>
    <w:p>
      <w:r>
        <w:rPr>
          <w:b/>
        </w:rPr>
        <w:t>E. 2.2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w:t>
      </w:r>
    </w:p>
    <w:p>
      <w:r>
        <w:rPr>
          <w:b/>
        </w:rPr>
        <w:t>E. 2.3</w:t>
      </w:r>
    </w:p>
    <w:p>
      <w:r>
        <w:t>Im Revisionsgesuch ist insbesondere der angerufene Revisionsgrund anzugeben und die Rechtzeitigkeit des Revisionsbegehrens im Sinne von Art. 124 BGG darzutun.</w:t>
      </w:r>
    </w:p>
    <w:p>
      <w:r>
        <w:rPr>
          <w:b/>
        </w:rPr>
        <w:t>E. 3</w:t>
      </w:r>
    </w:p>
    <w:p>
      <w:r>
        <w:t>Die Gesuchstellerin macht sinngemäss den Revisionsgrund des nachträglichen Erfahrens erheblicher Tatsachen oder Auffindens entscheidender Beweismittel (Art. 123 Abs. 2 Bst. a BGG) geltend und weist durch die Bezugnahme auf das kurz zuvor gefällte Urteil auch auf die Rechtzeitigkeit des Revisionsbegehrens hin. Auf das im Übrigen frist- und formgerecht eingereichte Revisionsgesuch ist deshalb einzutreten.</w:t>
      </w:r>
    </w:p>
    <w:p>
      <w:r>
        <w:rPr>
          <w:b/>
        </w:rPr>
        <w:t>E. 4</w:t>
      </w:r>
    </w:p>
    <w:p>
      <w:r>
        <w:t>Der Revisionsgrund von Art. 123 Abs. 2 Bst. a BGG gilt auch für Prozessentscheide. Die Frage der Begründetheit der Revision beschränkt sich in einem solchen Fall - entsprechend der Rechtskraftwirkungen des prozessualen Beschwerdeentscheides - auf die Frage der Zulässigkeit oder Unzulässigkeit der Beschwerde im früheren Verfahren. Zu prüfen ist daher, ob durch die in Kopie eingereichten Sendungsverfolgungen eine neue, revisionsrechtlich relevante Tatsache nachgewiesen wird, die bereits bestanden hat, aber nicht früher beigebracht werden konnte.</w:t>
      </w:r>
    </w:p>
    <w:p>
      <w:r>
        <w:rPr>
          <w:b/>
        </w:rPr>
        <w:t>E. 5.1</w:t>
      </w:r>
    </w:p>
    <w:p>
      <w:r>
        <w:t>Das Bundesverwaltungsgericht ist mit Urteil E-1578/2019 auf die Beschwerde wegen Fristversäumnis nicht eingetreten. Gemäss dem Rückschein der schweizerischen Post sei die angefochtene Verfügung am 27. Februar 2019 eröffnet worden. Die Frist von 30 Tagen sei am 29. März 2019 abgelaufen und die am 1. April 2019 (Poststempel) eingereichte Beschwerde verspätet.</w:t>
      </w:r>
    </w:p>
    <w:p>
      <w:r>
        <w:rPr>
          <w:b/>
        </w:rPr>
        <w:t>E. 5.2</w:t>
      </w:r>
    </w:p>
    <w:p>
      <w:r>
        <w:t>Die Gesuchstellerin reichte eine Sendungsverfolgung ein, welche die Zustellung und damit die Eröffnung der Verfügung am 28. Februar 2019 belegen soll. Demgegenüber wurde von der Empfängerin der Verfügung auf dem Rückschein ausdrücklich der 27. Februar 2019 eingetragen.</w:t>
      </w:r>
    </w:p>
    <w:p>
      <w:r>
        <w:rPr>
          <w:b/>
        </w:rPr>
        <w:t>E. 5.3</w:t>
      </w:r>
    </w:p>
    <w:p>
      <w:r>
        <w:t>Die im Rahmen des vorliegenden Verfahrens getätigten Abklärungen des Gerichts ergaben, dass die von der Gesuchstellerin eingereichte Sendungsverfolgung respektive die angegebene Sendungsnummer mit der von der Vorinstanz für den Versand ihrer Verfügung vom 26. Februar 2019 verwendeten Sendungsnummer übereinstimmt. Die vorinstanzliche Verfügung ist der Empfängerin demnach effektiv erst am 28. Februar 2019 zugestellt worden.</w:t>
      </w:r>
    </w:p>
    <w:p>
      <w:r>
        <w:rPr>
          <w:b/>
        </w:rPr>
        <w:t>E. 5.4</w:t>
      </w:r>
    </w:p>
    <w:p>
      <w:r>
        <w:t>Der Eröffnungszeitpunkt ist massgebend für den Lauf der Beschwerdefrist, weshalb es sich um eine revisionsrechtlich relevante Tatsache handelt. Die Tatsache ist neu und durch die Sendungsverfolgung sowie die entsprechenden Abklärung des Gerichts nachgewiesen. Da sie im Urteilszeitpunkt bereits bestanden hat, das Beweismittel der Sendungsverfolgung aber im Beschwerdeverfahren nicht beigebracht werden muss, ist der Revisionsgrund erfüllt.</w:t>
      </w:r>
    </w:p>
    <w:p>
      <w:r>
        <w:rPr>
          <w:b/>
        </w:rPr>
        <w:t>E. 6</w:t>
      </w:r>
    </w:p>
    <w:p>
      <w:r>
        <w:t>Das Revisionsgesuch ist somit gutzuheissen, das Urteil E-1578/2019 vom 10. April 2019 aufzuheben und das Beschwerdeverfahren wieder aufzunehmen.</w:t>
      </w:r>
    </w:p>
    <w:p>
      <w:r>
        <w:rPr>
          <w:b/>
        </w:rPr>
        <w:t>E. 7.1</w:t>
      </w:r>
    </w:p>
    <w:p>
      <w:r>
        <w:t>Bei diesem Ausgang des Revisionsverfahrens sind keine Verfahrenskosten aufzuerlegen (Art. 37 VGG i.V.m. Art. 68 Abs. 2 und Art. 63 Abs. 1 VwVG). Der geleistete Kostenvorschuss in Höhe von Fr. 750.- ist daher zurückzuerstatten.</w:t>
      </w:r>
    </w:p>
    <w:p>
      <w:r>
        <w:rPr>
          <w:b/>
        </w:rPr>
        <w:t>E. 7.2</w:t>
      </w:r>
    </w:p>
    <w:p>
      <w:r>
        <w:t>Angesichts des Obsiegens im Revisionsverfahren ist der vertretenen Gesuchstellerin in Anwendung von Art. 64 Abs. 1 VwVG i.V.m. Art. 68 Abs. 2 VwVG zulasten der Gerichtskasse eine Parteientschädigung für die ihr erwachsenen notwendigen und verhältnismässig hohen Kosten zuzusprechen (vgl. Art. 7 des Reglements vom 21. Februar 2008 über die Kosten und Entschädigungen vor dem Bundesverwaltungsgericht [VGKE, SR 173.320.2]). Gestützt auf die in Betracht zu ziehenden Bemessungsfaktoren (Art. 9-13 VGKE) ist die Parteientschädigung aufgrund der Akten auf pauschal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