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E-1740/2025 vom 14. Mai 2025</w:t>
      </w:r>
    </w:p>
    <w:p>
      <w:r>
        <w:t>Bundesverwaltungsgericht, 2025-05-14, DE</w:t>
      </w:r>
    </w:p>
    <w:p>
      <w:r>
        <w:rPr>
          <w:b/>
        </w:rPr>
        <w:t xml:space="preserve">Quelle: </w:t>
      </w:r>
      <w:r>
        <w:t>https://mcp.opencaselaw.ch/entscheid/bvger_E-1740_2025</w:t>
      </w:r>
    </w:p>
    <w:p>
      <w:r>
        <w:t>FR: TAF E-1740/2025 du 14 mai 2025</w:t>
      </w:r>
    </w:p>
    <w:p>
      <w:r>
        <w:t>IT: TAF E-1740/2025 del 14 maggio 2025</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 in der Regel und auch vorliegend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ist als Verfügungsadressat zur Beschwerdeführung legitimiert (Art. 105 und Art. 108 Abs. 3 AsylG; Art. 48 Abs. 1 und Art. 52 Abs. 1 VwVG). Nachdem auch der eingeforderte Kostenvorschuss rechtzeitig überwiesen wurde, ist auf die Beschwerde einzutreten.</w:t>
      </w:r>
    </w:p>
    <w:p>
      <w:r>
        <w:rPr>
          <w:b/>
        </w:rPr>
        <w:t>E. 2</w:t>
      </w:r>
    </w:p>
    <w:p>
      <w:r>
        <w:t>Der Beschwerdeführer beantragt zwar das Eintreten auf sein Asylgesuch, seine materiellen Rechtsbegehren und die Begründung der Beschwerde beziehen sich aber ausschliesslich auf die Unzulässigkeit und die Unzumutbarkeit des Wegweisungsvollzuges. Gegenstand des vorliegenden Verfahrens bildet somit einzig der Vollzug der Wegweisung. Die Dispositivziffern 1 (Nichteintreten auf Asylgesuch) und 2 (verfügte Wegweisung) der angefochtenen Verfügung sind mangels Anfechtung in Rechtskraft erwachsen.</w:t>
      </w:r>
    </w:p>
    <w:p>
      <w:r>
        <w:rPr>
          <w:b/>
        </w:rPr>
        <w:t>E. 3</w:t>
      </w:r>
    </w:p>
    <w:p>
      <w:r>
        <w:t>Die Kognition des Bundesverwaltungsgerichts und die zulässigen Rügen richten sich im Bereich des Ausländerrechts nach Art. 49 VwVG (vgl. BVGE 2014/26 E. 5).</w:t>
      </w:r>
    </w:p>
    <w:p>
      <w:r>
        <w:rPr>
          <w:b/>
        </w:rPr>
        <w:t>E. 4</w:t>
      </w:r>
    </w:p>
    <w:p>
      <w:r>
        <w:t>Die Beschwerde erweist sich als offensichtlich unbegründet. Sie ist im Verfahren einzelrichterlicher Zuständigkeit mit Zustimmung eines zweiten Richters beziehungsweise einer zweiten Richterin (Art. 111 Bst. e AsylG) ohne Durchführung eines Schriftenwechsels mit summarischer Begründung zu behandeln (Art. 111a Abs. 1 und 2 AsylG).</w:t>
      </w:r>
    </w:p>
    <w:p>
      <w:r>
        <w:rPr>
          <w:b/>
        </w:rPr>
        <w:t>E. 5.1</w:t>
      </w:r>
    </w:p>
    <w:p>
      <w:r>
        <w:t>Die Vorinstanz führt in ihrer Verfügung vom 6. März 2025 im Wesentlichen aus, es sei, da der Beschwerdeführer über einen subsidiären Schutzstatus in Bulgarien verfüge, sichergestellt, dass er nach seiner Rückkehr dort weiterhin über eine gültige und verlängerbare Aufenthaltsberechtigung verfüge. Personen mit Schutzstatus in Bulgarien könnten sich ferner auf die sogenannte Qualifikationsrichtlinie berufen, wonach sie bulgarischen Bürgern und Bürgerinnen in Bezug auf die Fürsorge und den Zugang zu Gerichten gleichgestellt seien respektive in Bezug auf die Erwerbstätigkeit oder die Gewährung einer Unterkunft anderen Ausländern und Ausländerinnen gleichgestellt seien. Unterstützungsleistungen und weitere Rechte müssten direkt bei den zuständigen Behörden eingefordert werden, falls notwendig auf dem Rechtsweg. Zudem stehe auch die Möglichkeit offen, sich ergänzend um Hilfe an eine der vor Ort tätigen Hilfsorganisationen zu wenden. Wenngleich anzuerkennen sei, dass die Lebensbedingungen in Bulgarien für die gesamte Bevölkerung schwierig seien, liege es am Beschwerdeführer, die Regelvermutung der Asylbehörde umzustossen und konkret nachzuweisen, dass Bulgarien ihm seine Rechte völkerrechtswidrig verweigern und Unterstützungsleistungen entsprechend unterlassen würde. Im vorliegenden Zeitpunkt sei, bundesverwaltungsgerichtlicher Rechtsprechung folgend, nicht von einem «real risk» auszugehen, dass er bei einer Rückkehr nach Bulgarien einer menschenrechtswidrigen Behandlung ausgesetzt wäre. Insofern der Beschwerdeführer geltend mache, dass er nach (...) Tagen im Asylheim auf der Strasse habe schlafen müssen und keine Unterstützung vom Staat oder Hilfsorganisationen erhalten habe, sei darauf hinzuweisen, dass Angaben, bei welchen Behörden er konkret Unterstützung beantragt habe und bei welchen Instanzen er sich nach einer allfälligen Verweigerung beschwert habe, fehlen würden. Hinsichtlich der von ihm geschilderten Polizeigewalt sei ferner festzuhalten, dass Bulgarien ein Rechtsstaat mit funktionierendem Justizsystem sei. Seine Aussage, wonach ihm der Zugang zum Justizsystem verwehrt worden sei, lasse er unbelegt. Auch in diesem Zusammenhang könne er sich an die zuständigen Beschwerdeinstanzen wenden. Daran vermöge auch der von der Rechtsvertretung eingebrachte Bericht der SFH nichts zu ändern, zumal dieser vom 30. August 2019 datiere und die Rechtsprechung des Bundesverwaltungsgerichtes, an welcher sich das SEM zu orientieren habe, in Kenntnis des erwähnten Berichtes erfolgt sei. Betreffend den medizinischen Sachverhalt sei im Übrigen darauf hinzuweisen, dass die medizinische Versorgung in Bulgarien (inklusive allfälliger psychologischer resp. psychiatrischer Behandlungsmöglichkeiten) für Personen mit Schutzstatus gewährleistet sei. Es könne daher davon ausgegangen werden, dass eine adäquate Behandlung seiner gesundheitlichen Beschwerden im EU-Staat Bulgarien gegeben sei.</w:t>
      </w:r>
    </w:p>
    <w:p>
      <w:r>
        <w:rPr>
          <w:b/>
        </w:rPr>
        <w:t>E. 5.2</w:t>
      </w:r>
    </w:p>
    <w:p>
      <w:r>
        <w:t>In der Beschwerdeschrift wird dagegen im Wesentlichen vorgebracht, es werde in diversen Länderberichten unmissverständlich festgehalten, dass in Bulgarien keinerlei wirkliche und effektive Integrationshilfe geleistet werde. Zudem garantiere der erteilte subsidiäre Schutz nicht im Geringsten, dass eine definitive Aufnahme in Bulgarien erfolgen werde. Es sei grundsätzlich jederzeit möglich, dass syrische Staatsangehörige mit diesem Schutzstatus in ihren Heimatstaat, wo die Situation trotz des Machtwechsels noch sehr labil und ungewiss sei, zurückgeschafft würden. Die Minimalvoraussetzungen für ein nur einigermassen würdiges Leben seien in Bulgarien nicht gegeben. Das SEM beharre trotzdem auf den angeblich weitgehend korrekt umgesetzten völkerrechtlichen Verpflichtungen. Die zahlreichen Länderberichte, welche das Gegenteil beweisen würden, würden schlichtweg ignoriert.</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6.2</w:t>
      </w:r>
    </w:p>
    <w:p>
      <w:r>
        <w:t>Der Vollzug der Wegweisung ist nicht zulässig, wenn völkerrechtliche Verpflichtungen der Schweiz (insbesondere Art. 33 Abs. 1 des Abkommens über die Rechtsstellung der Flüchtlinge [FK, SR 0.142.30], Art. 25 Abs. 3 BV, Art. 3 des Übereinkommens vom 10. Dezember 1984 gegen Folter und andere grausame, unmenschliche oder erniedrigende Behandlung oder Strafe [FoK, SR 0.105] und Art. 3 und 4 EMRK) einer Weiterreise der Ausländerin oder des Ausländers in den Heimat-, Herkunfts- oder einen Dritt-staat entgegenstehen (Art. 83 Abs. 3 AIG). Gemäss Art. 6a AsylG besteht zugunsten sicherer Drittstaaten - wie Bulgarien einer ist - die Vermutung, dass diese ihre völkerrechtlichen Verpflichtungen, darunter im Wesentlichen das Refoulement-Verbot und grundlegende menschenrechtliche Garantien, einhalten. Es obliegt der betroffenen Person, diese Legalvermutung umzustossen. Dazu hat sie ernsthafte Anhaltspunkte dafür vorzubringen, dass die Behörden des in Frage stehenden Staates im konkreten Fall das Völkerrecht verletzen, ihr nicht den notwendigen Schutz gewähren oder sie menschenunwürdigen Lebensumständen aussetzen würden, respektive dass sie im in Frage stehenden Staat aufgrund von individuellen Umständen sozialer, wirtschaftlicher oder gesundheitlicher Art in eine existenzielle Notlage geraten würde (vgl. Urteile des BVGer E-3453/2022 vom 27. Dezember 2022 E. 8.4 und E-6592/2020 vom 12. Januar 2021 E. 8.2, je m.w.H.).</w:t>
      </w:r>
    </w:p>
    <w:p>
      <w:r>
        <w:rPr>
          <w:b/>
        </w:rPr>
        <w:t>E. 6.2.1</w:t>
      </w:r>
    </w:p>
    <w:p>
      <w:r>
        <w:t>Der Beschwerdeführer hat in Bulgarien einen subsidiären Schutzstatus zugesprochen erhalten. Als Schutzberechtigter kann er sich auf die Garantien der Richtlinie 2011/95/EU des europäischen Parlaments und des Rates vom 13. Dezember 2011 (Qualifikationsrichtlinie) berufen - insbesondere die Regel betreffend den Zugang zu Beschäftigung [Art. 26], Bildung [Art. 27], Sozialhilfeleistungen [Art. 29], Wohnraum [Art. 32] und medizinischer Versorgung [Art. 30] -, zu deren Einhaltung Bulgarien als EU-Mitgliedstaat völkerrechtlich verpflichtet ist. Aus den Akten ergeben sich keine Anhaltspunkte dafür, dass er für den Fall einer Rückkehr nach Bulgarien mit beachtlicher Wahrscheinlichkeit einer nach Art. 3 EMRK oder Art. 1 des Übereinkommens vom 10. Dezember 1984 gegen Folter und andere grausame, unmenschliche oder erniedrigende Behandlung oder Strafe (FoK, SR 0.105) verbotenen Strafe oder Behandlung ausgesetzt wäre. Es ist unbestritten, dass die Lebensbedingungen in Bulgarien für die gesamte Bevölkerung mitunter schwierig sind; dennoch ist unter diesen Umständen im heutigen Zeitpunkt nicht von einem «real risk» auszugehen, dass der Beschwerdeführer bei einer Rückkehr in diesen Staat einer menschenrechtswidrigen Behandlung ausgesetzt wäre. Auch unter Berücksichtigung der Schwächen des bulgarischen Aufnahmesystems vermag die blosse Möglichkeit, in nicht absehbarer Zeit aus nicht voraussehbaren Gründen in eine missliche Lebenssituation zu geraten, die einer Aussetzung einer existenziellen Notlage und andauernden menschenrechtswidrigen Behandlung gleichkäme, die Schwelle eines entsprechenden «real risk» nicht zu erreichen. Was die gesundheitlichen Beeinträchtigungen (...) betrifft, ist festzuhalten, dass eine zwangsweise Wegweisung von Personen mit gesundheitlichen Problemen nur ausnahmsweise einen Verstoss gegen Art. 3 EMRK darstellt. Die geltend gemachten gesundheitlichen Beeinträchtigungen des Beschwerdeführers stellen sich nicht als so schwerwiegend dar, dass eine Gefahr der Verletzung von Art. 3 EMRK besteht (zu den Anforderungen vgl. BVGE 2011/9 E. 7 mit Hinweisen auf die damalige Praxis des Europäischen Gerichtshofs für Menschenrechte [EGMR] sowie zur neueren Praxis des EGMR das Urteil Paposhvili gegen Belgien vom 13. Dezember 2016, Grosse Kammer 41738/10, §§ 180-193 m.H.).</w:t>
      </w:r>
    </w:p>
    <w:p>
      <w:r>
        <w:rPr>
          <w:b/>
        </w:rPr>
        <w:t>E. 6.2.2</w:t>
      </w:r>
    </w:p>
    <w:p>
      <w:r>
        <w:t>Der Vollzug der Wegweisung erweist sich somit als zulässig.</w:t>
      </w:r>
    </w:p>
    <w:p>
      <w:r>
        <w:rPr>
          <w:b/>
        </w:rPr>
        <w:t>E. 6.3.1</w:t>
      </w:r>
    </w:p>
    <w:p>
      <w:r>
        <w:t>Bei der Beurteilung der Zumutbarkeit des Wegweisungsvollzugs ist vorab erneut festzuhalten, dass Bulgarien an die Qualifikationsrichtlinie gebunden ist. Auch wenn eine adäquate Eingliederung des Beschwerdeführers in die sozialen Strukturen Bulgariens als Person mit internationalem Schutzstatus mit nicht zu verkennenden Erschwernissen verbunden sein dürfte, vermögen seine Vorbringen die hohen Anforderungen an eine konkrete Gefährdung im Sinn von Art. 83 Abs. 4 AIG nicht zu erfüllen.</w:t>
      </w:r>
    </w:p>
    <w:p>
      <w:r>
        <w:rPr>
          <w:b/>
        </w:rPr>
        <w:t>E. 6.3.2</w:t>
      </w:r>
    </w:p>
    <w:p>
      <w:r>
        <w:t>Vom Beschwerdeführer darf denn auch erwartet werden, sich bei Unterstützungsbedarf an die bulgarischen Behörden zu wenden und die erforderliche Hilfe einzufordern, nötigenfalls auf dem Rechtsweg.</w:t>
      </w:r>
    </w:p>
    <w:p>
      <w:r>
        <w:rPr>
          <w:b/>
        </w:rPr>
        <w:t>E. 6.3.3</w:t>
      </w:r>
    </w:p>
    <w:p>
      <w:r>
        <w:t>Mit Bezug auf den Gesundheitszustand ist festzuhalten, dass aus medizinischen Gründen nach konstanter Praxis nur dann auf Unzumutbarkeit des Wegweisungsvollzugs zu schliessen ist, wenn eine notwendige medizinische Behandlung im Zielstaat nicht zur Verfügung steht und die Rückkehr zu einer raschen und lebensgefährdenden Beeinträchtigung des Gesundheitszustandes der betroffenen Person führen würde. Dabei wird als wesentlich die allgemeine und dringende medizinische Behandlung erachtet, welche zur Gewährleistung einer menschenwürdigen Existenz absolut notwendig ist. Unzumutbarkeit liegt jedenfalls noch nicht vor, wenn im Zielstaat eine nicht dem schweizerischen Standard entsprechende medizinische Behandlung möglich ist (vgl. die publizierte Praxis des Bundesverwaltungsgerichts unter BVGE 2011/50 E. 8.3, 2009/52 E. 10.1, 2009/51 E. 5.5, 2009/28 E. 9.3.1 und 2009/2 E. 9.3.2). Die medizinischen Leiden des Beschwerdeführers (...) erweisen sich als nicht derart gravierend, dass bei einer Überstellung nach Bulgarien mit dem Risiko einer ernsten, raschen und unwiederbringlichen Verschlechterung des Gesundheitszustands zu rechnen wäre. Bulgarien verfügt denn auch über die notwendige medizinische Infrastruktur zur Behandlung der geltend gemachten gesundheitlichen Beeinträchtigungen. Der Beschwerdeführer hat das Gericht nicht davon überzeugt, dass er in Bulgarien keinen Zugang zu einer medizinischen Behandlung hatte, welche zur Gewährleistung einer menschenwürdigen Existenz gegebenenfalls notwendig ist. Die Aussage des Beschwerdeführers, er habe in Bulgarien keine Behandlung für seine (...) erhalten, steht denn auch im Widerspruch zu seiner Angabe anlässlich des Dublin-Gesprächs, dass es ihm gesundheitlich gut gehe.</w:t>
      </w:r>
    </w:p>
    <w:p>
      <w:r>
        <w:rPr>
          <w:b/>
        </w:rPr>
        <w:t>E. 6.3.4</w:t>
      </w:r>
    </w:p>
    <w:p>
      <w:r>
        <w:t>Betreffend den Vorfall, wonach der Beschwerdeführer in Bulgarien von Polizisten geschlagen worden sei, ist in Übereinstimmung mit den Ausführungen der Vorinstanz festzuhalten, dass er sich bei Bedarf in Bulgarien an die zuständigen Stellen, welche als schutzfähig und schutzwillig zu erachten sind, wenden kann. Der Beschwerdeführer brachte zwar vor, dass seine in diesem Zusammenhang erstattete Anzeige durch die Polizeibehörde nicht aufgenommen worden sei. Dass er diesbezüglich weitere Schritte unternommen und den Rechtsweg beschritten hat, geht aus seinen Schilderungen jedoch nicht hervor.</w:t>
      </w:r>
    </w:p>
    <w:p>
      <w:r>
        <w:rPr>
          <w:b/>
        </w:rPr>
        <w:t>E. 6.3.5</w:t>
      </w:r>
    </w:p>
    <w:p>
      <w:r>
        <w:t>Insgesamt ist nicht davon auszugehen, der Beschwerdeführer gerate bei einer Rückkehr nach Bulgarien in eine existenzgefährdende Situation. An dieser Einschätzung ändern auch die von ihm thematisierten Länderberichte nichts. In diesem Zusammenhang ist darauf hinzuweisen, dass diese nicht eine auf seinen Einzelfall bezogene Situation begründen und keine Abweichung von der aktuellen Einschätzung der Situation in Bulgarien rechtfertigen.</w:t>
      </w:r>
    </w:p>
    <w:p>
      <w:r>
        <w:rPr>
          <w:b/>
        </w:rPr>
        <w:t>E. 6.3.6</w:t>
      </w:r>
    </w:p>
    <w:p>
      <w:r>
        <w:t>Zusammenfassend ist festzuhalten, dass es dem Beschwerdeführer nicht gelungen ist, die gesetzliche Vermutung gemäss Art. 83 Abs. 5 AIG, dass der Vollzug der Wegweisung in den EU-Staat Bulgarien zumutbar ist, umzustossen.</w:t>
      </w:r>
    </w:p>
    <w:p>
      <w:r>
        <w:rPr>
          <w:b/>
        </w:rPr>
        <w:t>E. 6.4</w:t>
      </w:r>
    </w:p>
    <w:p>
      <w:r>
        <w:t>Der Vollzug ist schliesslich in Übereinstimmung mit der Vorinstanz als möglich zu erachten (vgl. Art. 83 Abs. 2 AIG).</w:t>
      </w:r>
    </w:p>
    <w:p>
      <w:r>
        <w:rPr>
          <w:b/>
        </w:rPr>
        <w:t>E. 6.5</w:t>
      </w:r>
    </w:p>
    <w:p>
      <w:r>
        <w:t>Zusammenfassend hat die Vorinstanz den Wegweisungsvollzug zu Recht als zulässig, zumutbar und möglich bezeichnet. Die Anordnung der vorläufigen Aufnahme fällt somit ausser Betracht (Art. 83 Abs. 1-4 AIG).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