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E-1738/2007 vom 19. April 2011</w:t>
      </w:r>
    </w:p>
    <w:p>
      <w:r>
        <w:t>Bundesverwaltungsgericht, 2011-04-19, DE</w:t>
      </w:r>
    </w:p>
    <w:p>
      <w:r>
        <w:rPr>
          <w:b/>
        </w:rPr>
        <w:t xml:space="preserve">Quelle: </w:t>
      </w:r>
      <w:r>
        <w:t>https://mcp.opencaselaw.ch/entscheid/bvger_E-1738_2007</w:t>
      </w:r>
    </w:p>
    <w:p>
      <w:r>
        <w:t>FR: TAF E-1738/2007 du 19 avril 2011</w:t>
      </w:r>
    </w:p>
    <w:p>
      <w:r>
        <w:t>IT: TAF E-1738/2007 del 19 aprile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105 AsylG sowie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ist die Beurteilungszu­ständigkeit der Beschwerdeinstanz grundsätzlich auf die Überprüfung der Frage beschränkt, ob die Vorinstanz zu Recht auf das Asyl­gesuch nicht eingetreten ist. Bei Begründetheit der Beschwerde ist die angefochtene Verfügung aufzuheben und die Sache zu neuer Entschei­dung an die Vorinstanz zurückzuweisen (vgl. Entscheidungen und Mitteilungen der Schweizerischen Asylrekurskommission [EMARK] 2000 Nr. 34 E. 2.1 S. 240 f.).</w:t>
      </w:r>
    </w:p>
    <w:p>
      <w:r>
        <w:rPr>
          <w:b/>
        </w:rPr>
        <w:t>E. 4.1</w:t>
      </w:r>
    </w:p>
    <w:p>
      <w:r>
        <w:t>Gemäss Art. 32 Abs. 2 Bst. a AsylG, welcher in seiner neuen Fassung am 1. Januar 2007 in Kraft getreten ist,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w:t>
      </w:r>
    </w:p>
    <w:p>
      <w:r>
        <w:rPr>
          <w:b/>
        </w:rPr>
        <w:t>E. 4.2</w:t>
      </w:r>
    </w:p>
    <w:p>
      <w:r>
        <w:t>Nach erfolgter Gesetzesrevision bildet somit auch die Flüchtlingseigen­schaft Prozessgegenstand des Beschwerdeverfahrens,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w:t>
      </w:r>
    </w:p>
    <w:p>
      <w:r>
        <w:rPr>
          <w:b/>
        </w:rPr>
        <w:t>E. 5.1</w:t>
      </w:r>
    </w:p>
    <w:p>
      <w:r>
        <w:t>Der Begriff "Reise- oder Identitätspapiere", wie er in der revidierten Be­stimmung von Art. 32 Abs. 2 Bst. a AsylG verwendet wird, ist mit Rück­sicht auf die Zielsetzung der auf den 1. Januar 2007 in Kraft getretenen Ge­setzesänderung in einem engen Sinne zu verstehen. Es fallen darun­ter diejenigen Dokumente, welche sowohl eine zweifelsfreie Identifizie­rung als auch die Rückschaffung ohne (grossen) administrativen Aufwand ermöglichen. Diesen beiden Anforderungen genügen in der Praxis regelmäs­sig Reisepässe und Identitätskarten. Allgemein sollen von der neuen Formulierung insbesondere jene Ausweise erfasst werden, die pri­mär zum Zweck des Identitätsnachweises durch die heimatliche Behörde ausgestellt worden sind, zumal nur dann die Überprüfung der Identität vor der zu erfolgenden Ausstellung sichergestellt ist. Nach diesem - engen - Ver­ständnis müssen demnach Identitätspapiere vorliegen,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Unter diesen Voraussetzungen können ne­ben den klassischen Identitätskarten auch andere Ausweise taugliche Identitätspapiere darstellen, wie zum Beispiel ein Inlandpass.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dagegen keine Identitätspapiere im Sinne von Art. 32 Abs. 2 Bst. a AsylG dar (vgl. zum Ganzen BVGE 2007/7 E. 4 - 6).</w:t>
      </w:r>
    </w:p>
    <w:p>
      <w:r>
        <w:rPr>
          <w:b/>
        </w:rPr>
        <w:t>E. 5.2</w:t>
      </w:r>
    </w:p>
    <w:p>
      <w:r>
        <w:t>Der unveränderte Begriff der "entschuldbaren Gründe" im Sinne von Art. 32 Abs. 3 Bst. a AsylG ist im Sinne der Praxis zum bisherigen Recht zu verstehen (vgl. BVGE 2007/8 E. 3.2, EMARK 1999 Nr. 16 E. 5c.aa S. 109 f.). Nicht nur in Bezug auf die Qualität der abzugebenden Identitätspa­piere, sondern auch hinsichtlich der Beweismassanforderungen und des zulässigen Prüfungsumfangs wurde mit der Neuformulierung des Nichteintretensgrundes der Papierlosigkeit eine Verschärfung beabsichtigt. Der Gesetzgeber hat mit den Bestimmungen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 Grund einer ebenso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BVGE 2007/8 E. 3-5).</w:t>
      </w:r>
    </w:p>
    <w:p>
      <w:r>
        <w:rPr>
          <w:b/>
        </w:rPr>
        <w:t>E. 6.1</w:t>
      </w:r>
    </w:p>
    <w:p>
      <w:r>
        <w:t>Wie den Akten entnommen werden kann, wurden in den erstinstanzli­chen Verfahren der Beschwerdeführerin und ihres Ehemannes lediglich Faxkopien von verschiedenen Ausweisen sowie Kopien ihrer Heiratsdokumente eingereicht. Entgegen der Feststellung der Vorinstanz handelt es sich bei den anlässlich der kantonalen Befragung eingereich­ten Kopien nicht um die Geburtsurkunde des Ehemannes der Beschwerde­führerin, sondern um die Identitätskarten (Shenasnameh) der Beschwerdeführerin, ihres Kindes und des Ehemannes (vgl. B15, S. 6, B17). Hingegen hat die Vorinstanz zutreffend festgestellt, dass es sich bei den eingereichten Unterlagen lediglich um fälschungsanfällige Kopien han­delt, die den Anforderungen an Art. 1 Bst. b der Asylverordnung 1 vom 11. August 1999 über Verfahrensfragen (AsylV 1, SR 142.311) daher nicht genügen. Ausserdem erklärte der Rechtsvertreter der Beschwerdeführe­rin bezüglich der Heiratsurkunde, dass die Heirat nicht wie darin vermerkt am (...) sondern am (...) stattgefunden habe (vgl. B18), womit die Beweiskraft dieses Belegs zusätzlich in Frage gestellt ist.</w:t>
      </w:r>
    </w:p>
    <w:p>
      <w:r>
        <w:rPr>
          <w:b/>
        </w:rPr>
        <w:t>E. 6.2</w:t>
      </w:r>
    </w:p>
    <w:p>
      <w:r>
        <w:t>Die Beschwerdeführenden reichten somit innerhalb der gesetzlichen Frist von 48 Stunden nach Einreichung ihres Asylgesuches kein Doku­ment zur einwandfreien Feststellung ihrer Identität zu den Akten. Weil sie somit ein "Reise- oder Identitätspapier" im Sinne von Art. 32 Abs. 2 Bst. a und Abs. 3 AsylG bei oder kurze Zeit nach dem Ersuchen um Asyl nicht ab­gegeben haben, ist in ihrem Fall die Grundvoraussetzung für ein Nichtein­treten auf das Asylgesuch wegen fehlender Papiere erfüllt (Art. 32 Abs. 2 Bst. a AsylG).</w:t>
      </w:r>
    </w:p>
    <w:p>
      <w:r>
        <w:rPr>
          <w:b/>
        </w:rPr>
        <w:t>E. 6.3</w:t>
      </w:r>
    </w:p>
    <w:p>
      <w:r>
        <w:t>Gemäss Art. 32 Abs. 3 Bst. a AsylG setzen entschuldbare Gründe für das Nichteinreichen von Reise- oder Identitätspapieren voraus, dass umge­hende und ernsthafte Bemühungen zur Beschaffung der Papiere un­ternommen werden und die Angaben zum Reiseweg und zum Verbleib der Dokumente glaubhaft sind (vgl. BVGE 2010/2 E. 6 und 7 S. 28 ff.). Die Beschwerdeführerin wurde bereits am 26. Juli 2006 in einer ihr verständ­lichen Sprache auf die Notwendigkeit der Beschaffung von Reise- oder Identitätspapieren hingewiesen und anlässlich der kantona­len Anhörung wiederholt dazu aufgefordert. Dabei machte sie geltend, sie habe ihre Identitätskarte, wie von ihrem Ehemann gewünscht, zu Hause ge­lassen (vgl. B2, S. 3 und B16, S. 4), stellte jedoch in Aussicht, zu versu­chen, die Originale der Ausweispapiere erhältlich zu machen. Schliess­lich wurde ihrem Ehemann anlässlich dessen kantonalen Befra­gung vom 18. Januar 2007 mitgeteilt, er könne die Ausweisepapiere statt auf dem Postweg der Schweizer Botschaft in Teheran zuhanden des Bun­desamtes übergeben, womit sich dieser einverstanden erklärte (vgl. B15, S. 6). In der Folge hat sich die Beschwerdeführerin jedoch offensicht­lich nicht ernsthaft um deren Erhalt bemüht. So wurde in der Be­schwerdeeingabe des Ehemannes vom 9. Mai 2008 (vgl. E-3077/2008, S. 7) ausgeführt, sein Bruder habe vor rund drei Monaten, d.h. zirka im Feb­ruar 2008 versucht, die Dokumente auf der Schweizer Vertretung in Tehe­ran abzugeben, was diese jedoch abgelehnt hätte. Abgesehen davon, dass nicht einzusehen ist, weshalb die Schweizer Botschaft diese nicht ent­gegen genommen haben sollte, erfolgten diese Bemühungen ohnehin erst über eineinhalb Jahre nach der Einreichung des Asylgesuches. Ein solches Desinteresse, ein Dokument für den jederzeitigen Nach­weis der Identität zu besitzen, erscheint grundsätzlich wenig plausibel. Ins­gesamt ist es der Beschwerdeführerin somit nicht gelungen, glaubhaft zu machen, sie habe aus entschuldbaren Gründen keine Reise- oder Identitäts­papiere abgegeben. Überdies erscheint wenig glaubhaft, die Be­schwerdeführerin und ihre Familie seien vor, während und nach ihrer dreitä­gigen Überfahrt von der Türkei nach Italien mit einer Autofähre nie kontrolliert worden. Vielmehr besteht der dringende Verdacht, dass die Beschwerdeführerin und ihr Kind legal mit einem eigenen Reisepass ausgereist sind.</w:t>
      </w:r>
    </w:p>
    <w:p>
      <w:r>
        <w:rPr>
          <w:b/>
        </w:rPr>
        <w:t>E. 6.4</w:t>
      </w:r>
    </w:p>
    <w:p>
      <w:r>
        <w:t>Der Umstand, dass der Shenasnameh der Beschwerdeführerin am 9. Mai 2008 - zusammen mit der Beschwerdeeingabe des Ehemannes - nachgereicht wurde, ändert am Nichteintretensentscheid grundsätzlich nichts, da gemäss Art. 32 Abs. 2 Bst. a AsylG die für die Reise in die Schweiz verwendeten Papiere innerhalb von 48 Stunden nach Einrei­chung des Asylgesuchs abzugeben sind (vgl. EMARK 1999 Nr. 16 E. 5c.aa S. 109 f.). Auch liegen wie hievor bereits ausgeführt, auch keine ent­schuldbaren Gründe im Sinne von Art. 32 Abs. 3 Bst. a AsylG vor (vgl. zum Ganzen BVGE 2010/2 E. 5.2 ff.).</w:t>
      </w:r>
    </w:p>
    <w:p>
      <w:r>
        <w:rPr>
          <w:b/>
        </w:rPr>
        <w:t>E. 7</w:t>
      </w:r>
    </w:p>
    <w:p>
      <w:r>
        <w:t>Im Weiteren ist zu prüfen, ob das BFM aufgrund der Befragungen der Be­schwerdeführerin zu Recht weder die Flüchtlingseigenschaft festgestellt (vgl. Art. 32 Abs. 3 Bst. b AsylG) noch zusätzliche Abklärungen zu deren Feststellung beziehungsweise derje­nigen von Wegweisungsvollzugshindernissen als erforderlich erach­tet hat (vgl. Art. 32 Abs. 3 Bst. c AsylG).</w:t>
      </w:r>
    </w:p>
    <w:p>
      <w:r>
        <w:rPr>
          <w:b/>
        </w:rPr>
        <w:t>E. 7.1</w:t>
      </w:r>
    </w:p>
    <w:p>
      <w:r>
        <w:t>Wie den Protokollen entnommen werden kann und in der angefoch­tene Verfügung zutreffend ausgeführt worden ist, hat die Beschwerdeführe­rin keine Probleme mit den heimatlichen Behörden oder Si­cherheitskräften vorgebracht. In der Beschwerdeeingabe, welche gleich­zeitig gegen die (separate) Verfügung betreffend den Ehemann - diese wurde mit Urteil des Bundesverwaltungsgerichts vom 30. Novem­ber 2007 aufgehoben (vgl. E-1629/2007) - als auch gegen die Verfügung betreffend die Beschwerdeführerin und ihr Kind gerichtet war, wird wie­derum lediglich auf die Asylgründe des Ehemannes verwiesen. Wie aus dem gleichzeitig ergehenden Urteil in der Sache des Ehemannes (E-3077/2008, Beschwerde gegen die Verfügung des BFM vom 7. April 2008) hervorgeht, können dessen Vorbringen wegen Ungereimtheiten nicht geglaubt werden. Daher kann auch bei der Beschwerdeführerin nicht von einer begründeten Furcht vor einer zukünftigen Verfolgung ge­mäss Art. 3 AsylG ausgegangen werden (vgl. BVGE 2007/8 E. 5.6.4 f.).</w:t>
      </w:r>
    </w:p>
    <w:p>
      <w:r>
        <w:rPr>
          <w:b/>
        </w:rPr>
        <w:t>E. 7.2</w:t>
      </w:r>
    </w:p>
    <w:p>
      <w:r>
        <w:t>Gestützt auf die Aktenlage erscheint somit das Nichtbestehen der Flüchtlingseigenschaft gemäss Art. 3 AsylG und - wie sich aus den nachfol­genden Erwägungen zum Vollzug der Wegweisung ergibt - das Feh­len von Wegweisungsvollzugshindernissen offenkundig. Es ergeben sich aus den Akten keine Anhaltspunkte für die Annahme, das BFM habe eine mehr als bloss summarische materielle Prüfung vorgenommen oder zu­sätzliche Abklärungen getroffen.</w:t>
      </w:r>
    </w:p>
    <w:p>
      <w:r>
        <w:rPr>
          <w:b/>
        </w:rPr>
        <w:t>E. 7.3</w:t>
      </w:r>
    </w:p>
    <w:p>
      <w:r>
        <w:t>Zusammenfassend kann somit festgehalten werden, dass im vorliegen­den Fall die Voraussetzungen für ein Nichteintreten auf das Asylge­such in Anwendung von Art. 32 Abs. 2 Bst. a und Abs. 3 AsylG gege­ben sind. Das BFM ist demnach zu Recht auf das Asylgesuch der Be­schwerdeführenden nicht eingetreten.</w:t>
      </w:r>
    </w:p>
    <w:p>
      <w:r>
        <w:rPr>
          <w:b/>
        </w:rPr>
        <w:t>E. 8.1</w:t>
      </w:r>
    </w:p>
    <w:p>
      <w:r>
        <w:t>Lehnt das BFM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9.4.1</w:t>
      </w:r>
    </w:p>
    <w:p>
      <w:r>
        <w:t>Im Iran besteht keine Situation allgemeiner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9.4.2</w:t>
      </w:r>
    </w:p>
    <w:p>
      <w:r>
        <w:t>Aufgrund der Aktenlage besteht ferner kein Grund zur Annahme, die Beschwerdeführenden gerieten im Falle der Rückkehr in den Iran aus individuellen Gründen wirtschaftlicher, sozialer oder gesundheitlicher Natur in eine existenzbedrohende Situation, welche den Vollzug der Wegweisung als unzumutbar erscheinen liesse. Die Beschwerdeführerin verfügt über eine gute Schulbildung mit einem Diplom in (...) sowie gewisse Berufserfahrungen (vgl. B2, S. 2 und B16, S. 5). Ihr Ehemann hat seinen Angaben zufolge eine Berufsausbildung ([...]) mit mehrjährigen Erfahrungen in einer (...) (vgl. A8, S. 6). Es ist nicht in Abrede zu stellen, dass die Beschwerdeführenden bei einer Rückkehr in ihren Heimatstaat aufgrund ihrer langen Landesabwesenheit mit gewissen Schwierigkeiten konfrontiert werden könnten. Indessen verfügen sie mit den Eltern, Geschwistern und den Angehörigen des Ehemannes bzw. Vaters der Beschwerdeführenden (vgl. B16, S. 4 und B15, S. 5), welche weiterhin im Iran leben, über ein intaktes Beziehungsnetz, auf das sie zurückgreifen können. Überdies können die Beschwerdeführerin und ihr Ehemann (E-3077/2008) voneinander Unterstützung erwarten, zumal sie zusammen in ihren Heimatstaat zurückkehren können. Ferner können sie beim Bundesamt Rückkehrhilfe beantragen. Nach dem Gesagten erweist sich der Vollzug der Wegweisung auch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9.6</w:t>
      </w:r>
    </w:p>
    <w:p>
      <w:r>
        <w:t>Der Vollzug der Wegweisung ist mit demjenigen des Ehemannes der Beschwerdeführerin (E-3077/2008) zu koordinieren.</w:t>
      </w:r>
    </w:p>
    <w:p>
      <w:r>
        <w:rPr>
          <w:b/>
        </w:rPr>
        <w:t>E. 9.7</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11</w:t>
      </w:r>
    </w:p>
    <w:p>
      <w:r>
        <w:t>Bei diesem Ausgang des Verfahrens wären die Kosten den Beschwerdeführenden aufzuerlegen (Art. 63 Abs. 1 VwVG, Art. 16 Abs. 1 Bst. a VGG i.V.m. Art. 2 und 3 des Reglements vom 21. Februar 2008 über die Kosten und Entschädigungen vor dem Bundesverwaltungsgericht [VGKE, SR 173.320.2]). Nachdem mit Zwischenverfügung vom 9. März 2007 das Gesuch der Beschwerdeführerin um Gewährung der unentgeltlichen Rechtspflege gutgeheissen worden ist und sich aufgrund der Akten ergibt, dass sich deren finanzielle Situation - trotz Einkommen ihres Ehemannes - in der Zwischenzeit nicht erheblich verändert hat, sind die Voraussetzungen nach Art. 65 Abs. 1 VwVG nach wie vor erfüllt, zumal ihr Ehemann in seinem Beschwerdeverfahren kosten­pflichtig geworden ist. Es ist daher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