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E-1736/2023 vom 4. April 2023</w:t>
      </w:r>
    </w:p>
    <w:p>
      <w:r>
        <w:t>Bundesverwaltungsgericht, 2023-04-04, DE</w:t>
      </w:r>
    </w:p>
    <w:p>
      <w:r>
        <w:rPr>
          <w:b/>
        </w:rPr>
        <w:t xml:space="preserve">Quelle: </w:t>
      </w:r>
      <w:r>
        <w:t>https://mcp.opencaselaw.ch/entscheid/bvger_E-1736_2023</w:t>
      </w:r>
    </w:p>
    <w:p>
      <w:r>
        <w:t>FR: TAF E-1736/2023 du 4 avril 2023</w:t>
      </w:r>
    </w:p>
    <w:p>
      <w:r>
        <w:t>IT: TAF E-1736/2023 del 4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In der Beschwerde werden formelle Rügen erhoben, welche vorab zu beurteilen sind, da sie gegebenenfalls geeignet sind, eine Kassation der vorinstanzlichen Verfügung zu bewirken (vgl. BGE 138 I 232 E. 5).</w:t>
      </w:r>
    </w:p>
    <w:p>
      <w:r>
        <w:rPr>
          <w:b/>
        </w:rPr>
        <w:t>E. 3.2</w:t>
      </w:r>
    </w:p>
    <w:p>
      <w:r>
        <w:t>Der Beschwerdeführer bringt vor, in Anbetracht der umfangreichen Berichterstattung betreffend den nicht gesicherten Zugang zum kroatischen Asylverfahren und der damit übereinstimmenden Schilderungen des Gesuchstellers (recte: Beschwerdeführers) habe die Vorinstanz den Sachverhalt nur unzureichend abgeklärt und ihre Begründungspflicht sowie weitere Teilgehalte des Anspruchs auf rechtliches Gehör verletzt, zumal zu dieser Konstellation keine neuere Rechtsprechung des Bundesverwaltungsgerichts existiere. Im Weiteren bringt er vor, die Vorinstanz habe die Pflicht zur vollständigen Sachverhaltsabklärung verletzt, da sie nicht geprüft habe, ob ein humanitärer Selbsteintritt angezeigt gewesen wäre. Ebenfalls müsse, ausgehend von einem WOZ-Artikel, im Falle einer Wegweisung nach Kroatien mit einer konkreten Gefahr einer Kettenabschiebung gerechnet sowie von erneuter schwerer Polizeigewalt oder Haft des Beschwerdeführers ausgegangen werden. Auch habe die Vorinstanz nicht abgeklärt, ob der Beschwerdeführer in Kroatien die nötige Unterkunft und die medizinische Betreuung ohne Verzögerung erhalten würde. Die Vorinstanz habe ferner den medizinischen Sachverhalt nicht erstellt, da er anlässlich des Dublin-Gesprächs verschiedene gesundheitliche Probleme geltend gemacht habe, welche noch nicht fachärztlich untersucht worden seien.</w:t>
      </w:r>
    </w:p>
    <w:p>
      <w:r>
        <w:rPr>
          <w:b/>
        </w:rPr>
        <w:t>E. 3.3</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3.4</w:t>
      </w:r>
    </w:p>
    <w:p>
      <w:r>
        <w:t>Entgegen der Auffassung des Beschwerdeführers hat sich die Vor-instanz mit allfälligen systemischen Mängeln auseinandergesetzt. Dabei hat sie sich auf umfangreiche Abklärungen durch die Schweizer Botschaft in Kroatien abgestützt, gemäss denen bis heute keine Hinweise auf systemische Schwachstellen im kroatischen Asyl- und Aufnahmesystem festgestellt werden konnten. Aus diesen sei auch nicht hervorgegangen, dass den Dublin-Rückkehrenden eine Rückschiebung nach Bosnien und Herzegowina beziehungsweise Serbien (Kettenabschiebung) oder systematisch Gewalt seitens der kroatischen Polizeibehörde drohe. Die Vorinstanz ist damit auch ihrer Begründungspflicht nachgekommen. Ebenfalls hat sich die Vorinstanz beim Gesundheitsdienst des BAZ über den medizinischen Sachverhalt betreffend den Beschwerdeführer erkundigt. Dieser teilte ihr mit, dass der Beschwerdeführer die im Dublin-Gespräch geltend gemachten Magenbeschwerden, Erbrechen und Albträume beim Gesundheitsdienst nicht gemeldet habe. Der Beschwerdeführer sei wegen (...) behandelt und wegen Husten und Juckreiz vorstellig geworden. Ausstehende Termine beim Gesundheitsdienst gebe es keine (vgl. SEM-act. 19/1). Weder ist vorliegend ersichtlich, welche weiteren Abklärungen die Vorinstanz noch hätte tätigen sollen, noch macht der Beschwerdeführer in seiner Beschwerde dazu Ausführungen. Schliesslich reichte er auch auf Beschwerdeebene keine entsprechenden ärztlichen Berichte ein, obwohl dies von ihm im Rahmen der ihm obliegenden Mitwirkungspflicht hätte erwartet werden können. Der medizinische Sachverhalt wurde somit vollständig erstellt. Die Vorinstanz hat sich dazu in der angefochtenen Verfügung unter Ziffer II auf Seite 7 auch rechtsgenüglich geäussert. Schliesslich ist der Umstand, dass der Beschwerdeführer die Auffassung und Schlussfolgerungen der Vorinstanz hinsichtlich der Würdigung seiner Aussagen und Beweismittel nicht teilt, keine Verletzung des rechtlichen Gehörs oder der Pflicht zur vollständigen Sachverhaltsabklärung, sondern betrifft eine materielle Frage über die vorgebrachten Überstellungshindernisse.</w:t>
      </w:r>
    </w:p>
    <w:p>
      <w:r>
        <w:rPr>
          <w:b/>
        </w:rPr>
        <w:t>E. 3.5</w:t>
      </w:r>
    </w:p>
    <w:p>
      <w:r>
        <w:t>Aufgrund des Gesagten erweisen sich die formellen Rügen als unbegründet. Es besteht keine Veranlassung, die Sache zur Sachverhaltsfeststellung und Neubeurteilung an die Vorinstanz zurückzuweisen. Das diesbezügliche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Den vorliegenden Akten ist zu entnehmen, dass sich der Beschwer-deführer vor seiner Einreise in die Schweiz in Kroatien aufgehalten hatte. Die kroatischen Behörden stimmten dem Gesuch des SEM um Übernahme am 17. März 2023 gestützt auf Art. 13 Abs. 1 Dublin-III-VO (illegaler Grenzübertritt) zu. Es handelt sich also um ein sogenanntes «Take-Charge» (Aufnahme-)Verfahren. Die grundsätzliche Zuständigkeit Kroatiens ist somit gegeben.</w:t>
      </w:r>
    </w:p>
    <w:p>
      <w:r>
        <w:rPr>
          <w:b/>
        </w:rPr>
        <w:t>E. 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Im zur Publikation vorgesehenen Referenzurteil E-1488/2020 vom 22. März 2023 wurde die seit dem Referenzurteil D-1611/2016 vom 22. März 2016 bestehende Praxis der grundsätzlichen Zulässigkeit von Dublin-Überstellungen nach Kroatien bestätigt, da nicht davon auszugehen sei, das Asylverfahren und die Aufnahmebedingungen in Kroatien wiesen systemische Schwachstellen im Sinne von Art. 3 Abs. 2 Sätze 2 und 3 Dublin-III-VO auf, die eine Überstellung von Gesuchstellenden generell als unzulässig erscheinen lassen würden (vgl. a.a.O. E. 9.5). Der - angesichts der (im Urteil in E. 9.4.2 f.) dargelegten Situation prima vista nicht unbegründete - Verdacht eines Gefährdungszusammenhangs zwischen Pushbacks und Dublin-Rückkehr lasse sich aufgrund der verfügbaren Informationen und Erkenntnisse nicht erhärten. Insofern bestünden zum heutigen Zeitpunkt keine genügenden Anzeichen dafür, die befürchten liessen, Dublin-Rückkehrende würden ohne Eröffnung und Durchführung eines Asylverfahrens aus Kroatien rechtswidrig ausgeschafft. Noch weniger sei aufgrund dieser Ausgangslage davon auszugehen, dass dies systematisch geschehe. Auch liessen sich aufgrund der verfügbaren Informationen keine Anzeichen dafür finden, dass Take-Charge-Fälle (Aufnahme) diesbezüglich anders zu beurteilen wären als Take-Back-Fälle (Wiederaufnahme) beziehungsweise dass für die erste Kategorie eine erhöhte Gefährdung von Abschiebungen ohne Durchführung eines Asylverfahrens bestehe (vgl. a.a.O. E. 9.4.4). Im Ergebnis sei davon auszugehen, dass Gesuchstellende, welche gestützt auf die Dublin-III-VO nach Kroatien überstellt würden, Zugang zum dortigen Asylverfahren erhielten, unabhängig davon, ob die gesuchstellende Person im Rahmen eines Take-Charge oder Take-Back Verfahrens überstellt werde. Insbesondere bestehe keine beachtliche Wahrscheinlichkeit, die Überstellten würden der Gefahr einer Verletzung ihrer aus dem Refoulement-Verbot fliessenden Rechte ausgesetzt werden (vgl. a.a.O. E. 9.5). Von einer Überstellung ist nur in Ausnahmefällen abzusehen, in welchen die Gesuchstellenden durch substantiierte Vorbringen darlegen können, dass die generelle Annahme wie im Urteil E-1488/2020 dargelegt im Einzelfall nicht zutrifft. Dies gelingt dem Beschwerdeführer nicht. Systemische Pushbacks von Dublin Rückkehrenden sind auch dem mit Beschwerde eingereichten E-Mailverlauf zwischen C._______ und D._______ vom 3. Februar 2023 nicht zu entnehmen.</w:t>
      </w:r>
    </w:p>
    <w:p>
      <w:r>
        <w:rPr>
          <w:b/>
        </w:rPr>
        <w:t>E. 6.3</w:t>
      </w:r>
    </w:p>
    <w:p>
      <w:r>
        <w:t>Unter diesen Umständen ist die Anwendung von Art. 3 Abs. 2 Dublin-III-VO nicht gerechtfertigt.</w:t>
      </w:r>
    </w:p>
    <w:p>
      <w:r>
        <w:rPr>
          <w:b/>
        </w:rPr>
        <w:t>E. 7.1</w:t>
      </w:r>
    </w:p>
    <w:p>
      <w:r>
        <w:t>Der Beschwerdeführer fordert mit seinem Vorbringen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7.2</w:t>
      </w:r>
    </w:p>
    <w:p>
      <w:r>
        <w:t>Der Beschwerdeführer hat kein konkretes und ernsthaftes Risiko dargetan, die kroatischen Behörden würden sich weigern, ihn aufzunehmen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Er vermochte keine individuellen Umstände geltend zu machen, gestützt auf welche sich die Annahme rechtfertigen würde, Kroatien würde ihm dauerhaft die ihm gemäss Aufnahmerichtlinie zustehenden minimalen Lebensbedingungen vorenthalten. Bei einer allfälligen vorübergehenden Einschränkung könnte er sich im Übrigen nötigenfalls an die dortigen Behörden wenden und die ihm zustehenden Aufnahmebedingungen auf dem Rechtsweg einfordern (vgl. Art. 26 Aufnahmerichtlinie). Diese Einschätzung vermag auch der auf Beschwerdeebene eingereichte E-Mailverlauf zwischen C._______ und D._______, Mitarbeiterin des kroatischen Center for Peace Studies VPS, vom 3. Februar 2023, nicht umzustossen.</w:t>
      </w:r>
    </w:p>
    <w:p>
      <w:r>
        <w:rPr>
          <w:b/>
        </w:rPr>
        <w:t>E. 7.3.1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7.3.2</w:t>
      </w:r>
    </w:p>
    <w:p>
      <w:r>
        <w:t>In medizinischer Hinsicht bringt der Beschwerdeführer zwar auf Beschwerdeebene vor, die Vorinstanz habe es unterlassen, den medizinischen Sachverhalt abzuklären, macht aber in der Beschwerdeschrift keine medizinischen Probleme mehr geltend (vgl. E. 3.4 supra). Es ist des Weiteren nicht davon auszugehen, die beim BAZ bekannten und teilweise behandelten medizinischen Probleme, namentlich (...) (behandelt im Januar 2023), Husten und Juckreiz (vorstellig geworden im Februar und am 2. März 2023; vgl. Bst. A.e supra), hätten sich aktuell verschlimmert, zumal der Beschwerdeführer im Rahmen seiner Mitwirkungspflicht keine entsprechenden medizinischen Berichte einreichte. Weitere medizinische Probleme sind aufgrund der Aktenlage nicht ersichtlich.</w:t>
      </w:r>
    </w:p>
    <w:p>
      <w:r>
        <w:rPr>
          <w:b/>
        </w:rPr>
        <w:t>E. 7.3.3</w:t>
      </w:r>
    </w:p>
    <w:p>
      <w:r>
        <w:t>Die oben erwähnten gesundheitlichen Probleme führen offensichtlich nicht dazu, dass im Sinne der in E. 7.3.1 erwähnten Rechtsprechung aus humanitären Gründen von einer Überstellung abgesehen werden müsste.</w:t>
      </w:r>
    </w:p>
    <w:p>
      <w:r>
        <w:rPr>
          <w:b/>
        </w:rPr>
        <w:t>E. 7.4</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Versorgung einzuholen haben. Vorliegend bestehen keine Gründe, die ein Abweichen von dieser Regel aufdrängten, der entsprechende Subeventualantrag ist abzuweisen.</w:t>
      </w:r>
    </w:p>
    <w:p>
      <w:r>
        <w:rPr>
          <w:b/>
        </w:rPr>
        <w:t>E. 7.5</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w:t>
      </w:r>
    </w:p>
    <w:p>
      <w:r>
        <w:rPr>
          <w:b/>
        </w:rPr>
        <w:t>E. 7.6</w:t>
      </w:r>
    </w:p>
    <w:p>
      <w:r>
        <w:t>Es sind weder völkerrechtliche Vollzugshindernisse, welche die Schweiz zum Selbsteintritt verpflichten würden, noch Rechtsfehler bei der Ermessensbetätigung ersichtlich. Damit liegt kein Grund für einen Selbsteintritt der Schweiz gemäss Art. 29a Abs. 3 AsylV 1 in Verbindung mit Art. 17 Dublin-III-VO vor. Kroatien bleibt somit zuständiger Mitgliedstaat gemäss Dublin-III-VO und ist verpflichtet, den Beschwerdeführer wiederaufzunehmen. Der Vollständigkeit halber ist festzuhalten, dass die Dublin-III-VO den Schutzsuchenden kein Recht einräumt, den ihren Antrag prüfenden Staat selber auszuwählen (vgl. auch BVGE 2010/45 E. 8.3).</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Aus den vorstehenden Erwägungen ergibt sich, dass die angefochtene Verfügung Bundesrecht nicht verletzt und den rechtserheblichen Sachverhalt richtig sowie vollständig feststellt (Art. 106 Abs. 1 AsylG). Die Beschwerde ist abzuweisen.</w:t>
      </w:r>
    </w:p>
    <w:p>
      <w:r>
        <w:rPr>
          <w:b/>
        </w:rPr>
        <w:t>E. 11.1</w:t>
      </w:r>
    </w:p>
    <w:p>
      <w:r>
        <w:t>Mit vorliegendem Urteil ist das Beschwerdeverfahren abgeschlossen. Die Anträge auf Erteilung der aufschiebenden Wirkung, auf superprovisorische Aussetzung des Wegweisungsvollzugs und auf Befreiung von der Kostenvorschusspflicht erweisen sich somit als gegenstandslos.</w:t>
      </w:r>
    </w:p>
    <w:p>
      <w:r>
        <w:rPr>
          <w:b/>
        </w:rPr>
        <w:t>E. 11.2</w:t>
      </w:r>
    </w:p>
    <w:p>
      <w:r>
        <w:t>Das mit der Beschwerde gestellte Gesuch um Gewährung der unentgeltlichen Prozessführung ist ungeachtet der Frage der prozessualen Bedürftigkeit abzuweisen, da die Begehren - wie sich aus den vorstehenden Erwägungen ergibt - als aussichtslos zu bezeichnen waren, weshalb die Voraussetzungen von Art. 65 Abs. 1 VwVG nicht erfüllt sind.</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