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E-1733/2025 vom 14. Mai 2025</w:t>
      </w:r>
    </w:p>
    <w:p>
      <w:r>
        <w:t>Bundesverwaltungsgericht, 2025-05-14, DE</w:t>
      </w:r>
    </w:p>
    <w:p>
      <w:r>
        <w:rPr>
          <w:b/>
        </w:rPr>
        <w:t xml:space="preserve">Quelle: </w:t>
      </w:r>
      <w:r>
        <w:t>https://mcp.opencaselaw.ch/entscheid/bvger_E-1733_2025</w:t>
      </w:r>
    </w:p>
    <w:p>
      <w:r>
        <w:t>FR: TAF E-1733/2025 du 14 mai 2025</w:t>
      </w:r>
    </w:p>
    <w:p>
      <w:r>
        <w:t>IT: TAF E-1733/2025 del 14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Beschwerdeführung legitimiert (Art. 105 und Art. 108 Abs. 3 AsylG; Art. 48 Abs. 1 und Art. 52 Abs. 1 VwVG). Nachdem auch der eingeforderte Kostenvorschuss rechtzeitig überwiesen wurde, ist auf die Beschwerde einzutreten.</w:t>
      </w:r>
    </w:p>
    <w:p>
      <w:r>
        <w:rPr>
          <w:b/>
        </w:rPr>
        <w:t>E. 2</w:t>
      </w:r>
    </w:p>
    <w:p>
      <w:r>
        <w:t>Die Beschwerdeführenden beantragen zwar das Eintreten auf ihre Asylgesuche, ihre materiellen Rechtsbegehren und die Begründung der Beschwerde beziehen sich aber ausschliesslich auf die Unzulässigkeit und die Unzumutbarkeit des Wegweisungsvollzuges. Gegenstand des vorliegenden Verfahrens bildet somit einzig der Vollzug der Wegweisung. Die Dispositivziffern 1 (Nichteintreten auf Asylgesuch) und 2 (verfügte Wegweisung) der angefochtenen Verfügung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Sie ist im Verfahren einzelrichterlicher Zuständigkeit mit Zustimmung eines zweiten Richters beziehungsweise einer zweiten Richterin (Art. 111 Bst. e AsylG) ohne Durchführung eines Schriftenwechsels mit summarischer Begründung zu behandeln (Art. 111a Abs. 1 und 2 AsylG).</w:t>
      </w:r>
    </w:p>
    <w:p>
      <w:r>
        <w:rPr>
          <w:b/>
        </w:rPr>
        <w:t>E. 5.1</w:t>
      </w:r>
    </w:p>
    <w:p>
      <w:r>
        <w:t>Die Vorinstanz führt in ihrer Verfügung vom 6. März 2025 im Wesentlichen aus, es sei, da die Beschwerdeführenden über einen subsidiären Schutzstatus in Bulgarien verfügen würden, sichergestellt, dass sie nach ihrer Rückkehr dort weiterhin über eine gültige und verlängerbare Aufenthaltsberechtigung verfügen würden. Ihre Ausführungen, wonach ihnen der Entzug der Aufenthaltsbewilligung drohen würde, liessen sie denn auch unbelegt, zumal die unspezifische Aussage, sie hätten dies bei anderen syrischen Staatsangehörigen in unbekanntem Zusammenhang gesehen, und der Verweis auf allgemeine Berichte zur Situation in Bulgarien eine zu erwartende Verletzung der völkerrechtlichen Verpflichtungen durch die bulgarischen Behörden ohnehin nicht zu belegen vermögen könnten. Grundsätzlich sei zwar festzuhalten, dass die eingereichten Berichte zur Situation in Bulgarien neueren Datums seien, diese würden jedoch keine Elemente enthalten, die auf eine Veränderung der die Praxis des SEM und die Rechtsprechung des Bundesverwaltungsgerichts begründenden Situation hinweisen würden. Personen mit Schutzstatus in Bulgarien könnten sich ferner auf die sogenannte Qualifikationsrichtlinie berufen, wonach sie bulgarischen Bürgern und Bürgerinnen in Bezug auf die Fürsorge und den Zugang zu Gerichten gleichgestellt seien respektive in Bezug auf die Erwerbstätigkeit oder die Gewährung einer Unterkunft anderen Ausländern und Ausländerinnen gleichgestellt seien. Unterstützungsleistungen und weitere Rechte müssten direkt bei den zuständigen Behörden eingefordert werden, falls notwendig auf dem Rechtsweg. Zudem stehe auch die Möglichkeit offen, sich ergänzend um Hilfe an eine der vor Ort tätigen Hilfsorganisationen zu wenden. Wenngleich anzuerkennen sei, dass die Lebensbedingungen in Bulgarien für die gesamte Bevölkerung schwierig seien, liege es an ihnen, die Regelvermutung der Asylbehörde umzustossen und konkret nachzuweisen, dass Bulgarien ihnen ihre Rechte völkerrechtswidrig verweigern und Unterstützungsleistungen entsprechend unterlassen würde. Im vorliegenden Zeitpunkt sei, bundesverwaltungsgerichtlicher Rechtsprechung folgend, nicht von einem «real risk» auszugehen, dass sie bei einer Rückkehr nach Bulgarien einer menschenrechtswidrigen Behandlung ausgesetzt wäre. Da die Beschwerdeführenden nicht geltend machen würden, Unterstützungs-leistungen beantragt zu haben, könne den bulgarischen Behörden auch nicht vorgeworfen werden, ihnen diese verwehrt zu haben. Hinsichtlich der vom Beschwerdeführer geschilderten Erfahrungen mit der Polizei in Bulgarien und seinen Aussagen zu diskriminierendem und extremem Verhalten der bulgarischen Gesellschaft sei sodann festzuhalten, dass Bulgarien über eine Polizeibehörde verfüge, die sowohl als schutzwillig als auch als schutzfähig gelte. Fehlverhalten von Angehörigen der Polizei seien bei den zuständigen Stellen in Bulgarien anzuzeigen. Schliesslich würden derzeit auch keine konkreten Hinweise dafür vorliegen, dass sich Bulgarien als Signierstaat des Übereinkommens vom 20. November 1989 über die Rechte des Kindes (Kinderrechtskonvention KRK) nicht an seine entsprechenden völkerrechtlichen Verpflichtungen halten würde. Die Ausführungen dazu, weshalb die Kinder die Schule nicht hätten besuchen können, seien denn auch widersprüchlich und unbelegt. Betreffend den medizinischen Sachverhalt sei im Übrigen darauf hinzuweisen, dass die bei verschiedenen Familienmitgliedern vorgesehenen medizinischen Abklärungen oder Folgetermine nicht notfallmässiger Natur seien und die ihnen zugrundeliegenden gesundheitlichen Beeinträchtigungen ausschliessen würden, dass ihnen durch die Überstellung nach Bulgarien unmittelbar eine Verschlechterung des Gesundheitszustands drohen würde.</w:t>
      </w:r>
    </w:p>
    <w:p>
      <w:r>
        <w:rPr>
          <w:b/>
        </w:rPr>
        <w:t>E. 5.2</w:t>
      </w:r>
    </w:p>
    <w:p>
      <w:r>
        <w:t>In der Beschwerdeschrift wird dagegen im Wesentlichen vorgebracht, es werde in diversen Länderberichten unmissverständlich festgehalten, dass in Bulgarien keinerlei wirkliche und effektive Integrationshilfe geleistet werde. Zudem garantiere der erteilte subsidiäre Schutz nicht im Geringsten, dass eine definitive Aufnahme in Bulgarien erfolgen werde. Es sei grundsätzlich jederzeit möglich, dass syrische Staatsangehörige mit diesem Schutzstatus in ihren Heimatstaat, wo die Situation trotz des Machtwechsels noch sehr labil und ungewiss sei, zurückgeschafft würden. Die Minimalvoraussetzungen für ein nur einigermassen würdiges Leben seien in Bulgarien nicht gegeben. Das SEM beharre trotzdem auf die angeblich weitgehend korrekt umgesetzten völkerrechtlichen Verpflichtungen. Die zahlreichen Länderberichte, welche das Gegenteil beweisen würden, würden schlichtweg ignoriert.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6a AsylG besteht zugunsten sicherer Drittstaaten - wie Bulgarien einer ist - die Vermutung, dass diese ihre völkerrechtlichen Verpflichtungen, darunter im Wesentlichen das Refoulement-Verbot und grundlegende menschenrechtliche Garantien, einhalten. Es obliegt der betroffenen Person, diese Legalvermutung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Urteile des BVGer E-3453/2022 vom 27. Dezember 2022 E. 8.4 und E-6592/2020 vom 12. Januar 2021 E. 8.2, je m.w.H.).</w:t>
      </w:r>
    </w:p>
    <w:p>
      <w:r>
        <w:rPr>
          <w:b/>
        </w:rPr>
        <w:t>E. 6.2.1</w:t>
      </w:r>
    </w:p>
    <w:p>
      <w:r>
        <w:t>Die Beschwerdeführenden haben in Bulgarien einen subsidiären Schutzstatus zugesprochen erhalten. Als Schutzberechtigte können sie sich auf die Garantien der Richtlinie 2011/95/EU des europäischen Parlaments und des Rates vom 13. Dezember 2011 (Qualifikationsrichtlinie) berufen - insbesondere die Regel betreffend den Zugang zu Beschäftigung [Art. 26], Bildung [Art. 27], Sozialhilfeleistungen [Art. 29], Wohnraum [Art. 32] und medizinischer Versorgung [Art. 30] -, zu deren Einhaltung Bulgarien als EU-Mitgliedstaat völkerrechtlich verpflichtet ist. Aus den Akten ergeben sich keine Anhaltspunkte dafür, dass sie für den Fall einer Rückkehr nach Bulgarien mit beachtlicher Wahrscheinlichkeit einer nach Art. 3 EMRK oder Art. 1 des Übereinkommens vom 10. Dezember 1984 gegen Folter und andere grausame, unmenschliche oder erniedrigende Behandlung oder Strafe (FoK, SR 0.105) verbotenen Strafe oder Behandlung ausgesetzt wären. Es ist unbestritten, dass die Lebensbedingungen in Bulgarien für die gesamte Bevölkerung mitunter schwierig sind; dennoch ist unter diesen Umständen im heutigen Zeitpunkt nicht von einem «real risk» auszugehen, dass die Beschwerdeführenden bei einer Rückkehr in diesen Staat einer menschenrechtswidrigen Behandlung ausgesetzt wären. Auch unter Berücksichtigung der Schwächen des bulgarischen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w:t>
      </w:r>
    </w:p>
    <w:p>
      <w:r>
        <w:rPr>
          <w:b/>
        </w:rPr>
        <w:t>E. 6.2.2</w:t>
      </w:r>
    </w:p>
    <w:p>
      <w:r>
        <w:t>Was den Gesundheitszustand der Beschwerdeführenden betrifft, ist festzuhalten, dass eine zwangsweise Wegweisung von Personen mit gesundheitlichen Problemen nur ausnahmsweise einen Verstoss gegen Art. 3 EMRK darstellt. Die geltend gemachten gesundheitlichen Beeinträchtigungen der Beschwerdeführerenden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6.2.3</w:t>
      </w:r>
    </w:p>
    <w:p>
      <w:r>
        <w:t>Der Vollzug der Wegweisung erweist sich somit als zulässig.</w:t>
      </w:r>
    </w:p>
    <w:p>
      <w:r>
        <w:rPr>
          <w:b/>
        </w:rPr>
        <w:t>E. 6.3.1</w:t>
      </w:r>
    </w:p>
    <w:p>
      <w:r>
        <w:t>Bei der Beurteilung der Zumutbarkeit des Wegweisungsvollzugs ist vorab erneut festzuhalten, dass Bulgarien an die Qualifikationsrichtlinie gebunden ist. Auch wenn eine adäquate Eingliederung der Beschwerdeführenden in die sozialen Strukturen Bulgariens als Personen mit internationalem Schutzstatus mit nicht zu verkennenden Erschwernissen verbunden sein dürfte, vermögen ihre Vorbringen die hohen Anforderungen an eine konkrete Gefährdung im Sinn von Art. 83 Abs. 4 AIG nicht zu erfüllen.</w:t>
      </w:r>
    </w:p>
    <w:p>
      <w:r>
        <w:rPr>
          <w:b/>
        </w:rPr>
        <w:t>E. 6.3.2</w:t>
      </w:r>
    </w:p>
    <w:p>
      <w:r>
        <w:t>Von den Beschwerdeführenden darf denn auch erwartet werden, sich bei Unterstützungsbedarf an die bulgarischen Behörden zu wenden und die erforderliche Hilfe einzufordern, nötigenfalls auf dem Rechtsweg.</w:t>
      </w:r>
    </w:p>
    <w:p>
      <w:r>
        <w:rPr>
          <w:b/>
        </w:rPr>
        <w:t>E. 6.3.3</w:t>
      </w:r>
    </w:p>
    <w:p>
      <w:r>
        <w:t>Mit Bezug auf den Gesundheitszustand ist festzuhalten, dass aus medizinischen Gründen nach konstanter Praxis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die publizierte Praxis des Bundesverwaltungsgerichts unter BVGE 2011/50 E. 8.3, 2009/52 E. 10.1, 2009/51 E. 5.5, 2009/28 E. 9.3.1 und 2009/2 E. 9.3.2). Die Vorinstanz hat den medizinischen Sachverhalt sehr präzise dargelegt. Auf die dortigen Ausführungen kann verwiesen werden. Die medizinischen Leiden der Beschwerdeführenden (insbesondere [...] des Beschwerde-führers, [...] bei der Beschwerdeführerin sowie die [...] von E._______) erweisen sich als nicht derart gravierend, dass sie im Falle einer Überstellung nach Bulgarien mit dem Risiko einer ernsten, raschen und unwiederbringlichen Verschlechterung des Gesundheitszustandes konfrontiert wären. Bulgarien verfügt denn auch über die notwendige medizinische Infrastruktur zur Behandlung der geltend gemachten gesundheitlichen Beeinträchtigungen. Die Beschwerdeführenden haben das Gericht nicht davon überzeugt, dass sie in Bulgarien keinen Zugang zu einer medizinischen Behandlung hätten, welche zur Gewährleistung einer menschenwürdigen Existenz gegebenenfalls notwendig ist. Die Beschwerdeführerin hat zwar geltend gemacht, in Bulgarien keine Behandlung erhalten zu haben, in diesem Zusammenhang jedoch selbst eingeräumt, sich nicht für Unterstützung an die Behörden gewandt zu haben.</w:t>
      </w:r>
    </w:p>
    <w:p>
      <w:r>
        <w:rPr>
          <w:b/>
        </w:rPr>
        <w:t>E. 6.3.4</w:t>
      </w:r>
    </w:p>
    <w:p>
      <w:r>
        <w:t>Betreffend den Vorfall, wonach der Beschwerdeführer in Bulgarien von Polizisten geschlagen worden sei, ist in Übereinstimmung mit den Ausführungen der Vorinstanz festzuhalten, dass er sich bei Bedarf in Bulgarien an die zuständigen Stellen, welche als schutzfähig und schutzwillig zu erachten sind, wenden kann. Der Beschwerdeführer brachte zwar vor, dass seine in diesem Zusammenhang erstattete Anzeige durch die Polizeibehörde nicht aufgenommen worden sei. Dass er diesbezüglich weitere Schritte unternommen und den Rechtsweg beschritten hat, geht aus seinen Schilderungen jedoch nicht hervor.</w:t>
      </w:r>
    </w:p>
    <w:p>
      <w:r>
        <w:rPr>
          <w:b/>
        </w:rPr>
        <w:t>E. 6.3.5</w:t>
      </w:r>
    </w:p>
    <w:p>
      <w:r>
        <w:t>Auch das Kindeswohl steht dem Wegweisungsvollzug nicht entgegen. Es liegen keine erhärteten Hinweise dafür vor, dass sich Bulgarien als Signatarstaat der KRK nicht an seine entsprechenden völkerrechtlichen Verpflichtungen halten würde. Die Beschwerdeführenden legen denn auch nicht dar, welche konkreten Schritte sie unternommen haben, um ihren Kindern den Schulbesuch zu ermöglichen.</w:t>
      </w:r>
    </w:p>
    <w:p>
      <w:r>
        <w:rPr>
          <w:b/>
        </w:rPr>
        <w:t>E. 6.3.6</w:t>
      </w:r>
    </w:p>
    <w:p>
      <w:r>
        <w:t>Insgesamt ist nicht davon auszugehen, die Beschwerdeführenden geraten bei einer Rückkehr nach Bulgarien in eine existenzgefährdende Situation. An dieser Einschätzung ändern auch die von der Rechtsvertretung thematisierten Länderberichte nichts. In diesem Zusammenhang ist darauf hinzuweisen, dass diese nicht eine auf ihren Einzelfall bezogene Situation begründen und keine Abweichung von der aktuellen Einschätzung der Situation in Bulgarien rechtfertigen.</w:t>
      </w:r>
    </w:p>
    <w:p>
      <w:r>
        <w:rPr>
          <w:b/>
        </w:rPr>
        <w:t>E. 6.3.7</w:t>
      </w:r>
    </w:p>
    <w:p>
      <w:r>
        <w:t>Zusammenfassend ist festzuhalten, dass es den Beschwerdeführenden nicht gelungen ist, die gesetzliche Vermutung gemäss Art. 83 Abs. 5 AIG, dass der Vollzug der Wegweisung in den EU-Staat Bulgarien zumutbar ist, umzustossen.</w:t>
      </w:r>
    </w:p>
    <w:p>
      <w:r>
        <w:rPr>
          <w:b/>
        </w:rPr>
        <w:t>E. 6.4</w:t>
      </w:r>
    </w:p>
    <w:p>
      <w:r>
        <w:t>Der Vollzug ist schliesslich in Übereinstimmung mit der Vorinstanz als möglich zu erachten (vgl. Art. 83 Abs. 2 AIG).</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