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E-1719/2013 vom 10. April 2013</w:t>
      </w:r>
    </w:p>
    <w:p>
      <w:r>
        <w:t>Bundesverwaltungsgericht, 2013-04-10, DE</w:t>
      </w:r>
    </w:p>
    <w:p>
      <w:r>
        <w:rPr>
          <w:b/>
        </w:rPr>
        <w:t xml:space="preserve">Quelle: </w:t>
      </w:r>
      <w:r>
        <w:t>https://mcp.opencaselaw.ch/entscheid/bvger_E-1719_2013</w:t>
      </w:r>
    </w:p>
    <w:p>
      <w:r>
        <w:t>FR: TAF E-1719/2013 du 10 avril 2013</w:t>
      </w:r>
    </w:p>
    <w:p>
      <w:r>
        <w:t>IT: TAF E-1719/2013 del 10 aprile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Die Beschwerdeführerin ist als Verfügungsadressatin zur Beschwerdeführung legitimiert (Art. 48 VwVG). Auf die frist- und formgerecht eingereichte Beschwerde (Art. 108 Abs. 1 AsylG und Art. 52 VwVG) ist einzutreten.</w:t>
      </w:r>
    </w:p>
    <w:p>
      <w:r>
        <w:rPr>
          <w:b/>
        </w:rPr>
        <w:t>E. 1.3</w:t>
      </w:r>
    </w:p>
    <w:p>
      <w:r>
        <w:t>Mit Beschwerde kann die Verletzung von Bundesrecht, die unrichtige oder unvollständige Feststellung des rechtserheblichen Sachverhalts und die Unangemessenheit gerügt werden (Art. 106 Abs. 1 AsylG). 2.1. Bei Beschwerden gegen Nichteintretensentscheide, mit denen es das BFM ablehnt, das Asylgesuch auf seine Begründetheit zu überprüfen (Art. 32- 35 AsylG), ist die Beurteilungskompetenz der Beschwerdeinstanz grundsätzlich auf die Frage beschränkt, ob die Vorinstanz zu Recht auf das Asylgesuch nicht eingetreten ist (vgl. BVGE 2011/9 E. 5 S. 116). Im Falle des Nichteintretens auf ein Asylgesuch gemäss Art. 32 Abs. 2 Bst. a AsylG ist indessen im Rahmen einer summarischen Prüfung über das Nichtbestehen der Flüchtlingseigenschaft abschliessend materiell zu entscheiden, weshalb im diesbezüglichen Beschwerdeverfahren ungeachtet der vorzunehmenden Überprüfung eines formellen Nichteintretens-entscheides auch die Flüchtlingseigenschaft Prozessgegenstand bildet (vgl. BVGE 2007/8). Auf den Antrag betreffend Gewährung des Asyls ist jedoch nicht einzutreten. Bezüglich der Wegweisung und des Vollzuges ist die Beurteilungskompetenz nicht beschränkt, da die Vorinstanz dies materiell geprüft hat. 2.2. Über offensichtlich unbegründete Beschwerden wird in einzelrichterlicher Zuständigkeit mit Zustimmung eines zweiten Richters beziehungsweise zweiten Richterin entschieden (Art. 111 Bst. e AsylG). Vorliegend handelt es sich um eine solche, weshalb der Beschwerdeentscheid nur summarisch zu begründen ist (Art. 111a Abs. 2 AsylG).</w:t>
      </w:r>
    </w:p>
    <w:p>
      <w:r>
        <w:rPr>
          <w:b/>
        </w:rPr>
        <w:t>E. 3.1</w:t>
      </w:r>
    </w:p>
    <w:p>
      <w:r>
        <w:t>Gemäss Art. 32 Abs. 2 Bst. a AsylG wird auf ein Asylgesuch nicht eingetreten, wenn die asylsuchende Person den Behörden nicht innert 48 Stunden nach Einreichung des Gesuchs Reise- oder Identitätspapiere abgibt. Diese Bestimmung findet nach Art. 32 Abs. 3 AsylG keine Anwendung, wenn die asylsuchende Person glaubhaft machen kann, dass sie dazu aus entschuldbaren Gründen nicht in der Lage war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 Entschuldbare Gründe liegen vor, wenn die asylsuchende Person glaubhaft macht, dass sie ohne ihre im Heimatland zurückgelassenen Papiere in die Schweiz gereist ist, und sich umgehend und ernsthaft darum bemüht, die zurückgelassenen Papiere innert Frist zu beschaffen (vgl. BVGE 2010/2).</w:t>
      </w:r>
    </w:p>
    <w:p>
      <w:r>
        <w:rPr>
          <w:b/>
        </w:rPr>
        <w:t>E. 3.2</w:t>
      </w:r>
    </w:p>
    <w:p>
      <w:r>
        <w:t>Die Nichtabgabe von Reisepapieren im Sinne von Art. 32 Abs. 2 Bst. a AsylG innerhalb von 48 Stunden nach Einreichung des Asylgesuches ist vorliegend unbestritten. Der Umstand, dass die Beschwerdeführerin auf Beschwerdeebene ihre Geburtsurkunde zu den Akten gereicht hat, vermag keine Aufhebung der vorinstanzlichen Verfügung zu rechtfertigen: Da eine Geburtsurkunde die Anforderungen eines Identitätspapiers grundsätzlich nicht erfüllt, und es sich zudem nur um eine (Fax-)Kopie handelt, welche im Grundsatz und besonders vor dem Hintergrund des gefälschten Reisepasses der Beschwerdeführerin (vgl. Beschwerdeschrift S. 3) nicht fälschungssicher ist, stellt diese gemäss den in BVGE 2007/7 dargelegten Kriterien kein Reise- oder Identitätsdokument im Sinne von Art. 32 Abs. 2 Bst. a AsylG dar. In der Rechtsmitteleingabe äussert sich die Beschwerdeführerin nicht substanziell zu den diesbezüglichen vorinstanzlichen Erwägungen. Vielmehr gibt sie an, die Motive der Unbekannten, welche sie angeblich überfallen und ihr den Reisepass weggenommen haben, nicht zu kennen. Aus ihren Sachvorträgen geht nichts Glaubhaftes hervor. Das Bundesverwaltungsgericht gelangt in Übereinstimmung mit der Vorinstanz zum Schluss, dass keine entschuldbaren Gründe vorliegen, die es der Beschwerdeführerin verunmöglicht hätten, den Behörden Reise- oder Identitätsdokumente einzureichen. Es kann deshalb auf die zutreffende Begründung des BFM verwiesen werden.</w:t>
      </w:r>
    </w:p>
    <w:p>
      <w:r>
        <w:rPr>
          <w:b/>
        </w:rPr>
        <w:t>E. 3.3</w:t>
      </w:r>
    </w:p>
    <w:p>
      <w:r>
        <w:t>Die Beschwerdeführerin hält auch den nachvollziehbaren Erwägungen der Vorinstanz, wonach sie die Flüchtlingseigenschaft offensichtlich nicht erfülle, argumentativ nichts entgegen, sondern wiederholt in knappen Worten einzig ihre bisherigen Äusserungen. Die Prüfung der Akten ergibt, dass das Bundesamt zutreffend ausführte, der geschilderte Überfall könne angesichts der Jahre zurückliegenden Ehescheidung und der unsubstanziierten Art und Weise der Erzählung wie auch aufgrund der wi-dersprüchlichen Fristangaben nicht geglaubt werden; es qualifizierte die Verfolgungsvorbringen zu Recht als unglaubhaft. Das BFM hat die Flüchtlingseigenschaft somit zu Recht verneint, zusätzliche Abklärungen zur Feststellung der Flüchtlingseigenschaft oder eines Wegweisungsvollzugshindernisses waren nicht vorzunehmen.</w:t>
      </w:r>
    </w:p>
    <w:p>
      <w:r>
        <w:rPr>
          <w:b/>
        </w:rPr>
        <w:t>E. 3.4</w:t>
      </w:r>
    </w:p>
    <w:p>
      <w:r>
        <w:t>Zusammenfassend ist festzustellen, dass die Vorinstanz zu Recht gestützt auf Art. 32 Abs. 2 Bst. a AsylG auf das Asylgesuch nicht eingetreten ist.</w:t>
      </w:r>
    </w:p>
    <w:p>
      <w:r>
        <w:rPr>
          <w:b/>
        </w:rPr>
        <w:t>E. 4</w:t>
      </w:r>
    </w:p>
    <w:p>
      <w:r>
        <w:t>Tritt das BFM auf ein Asylgesuch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demnach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des Ausländers in den Heimat-, Herkunfts- oder einen Drittstaat entgegenstehen. Da der Beschwerdeführerin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Beschwerdeführerin wäre im Falle einer Ausschaffung in den Heimatstaat dort mit beachtlicher Wahrscheinlichkeit einer verbotenen Strafe oder Behandlung ausgesetzt. Der Wegweisungsvollzug ist demnach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In Belarus herrscht keine Situation allgemeiner Gewalt. Die Beschwerdeführerin macht keine individuellen Gründe geltend, welche auf eine konkrete Gefährdung bei einer Rückkehr schliessen lassen würden. Sie ist den Akten zufolge gesund, verfügte über ein geregeltes Einkommen und hat bisher ihr gesamtes Leben in Belarus verbracht. Der Vollzug der Wegweisung erweist sich damit auch als zumutbar.</w:t>
      </w:r>
    </w:p>
    <w:p>
      <w:r>
        <w:rPr>
          <w:b/>
        </w:rPr>
        <w:t>E. 5.4</w:t>
      </w:r>
    </w:p>
    <w:p>
      <w:r>
        <w:t>Schliesslich obliegt es der Beschwerdeführerin,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7</w:t>
      </w:r>
    </w:p>
    <w:p>
      <w:r>
        <w:t>Mit dem Entscheid in der Hauptsache wird der Antrag auf Verzicht auf die Erhebung eines Kostenvorschusses hinfällig.</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Das Gesuch um Gewährung der unentgeltlichen Rechtspflege (Art. 65 Abs. 1 und 2 VwVG) ist infolge Aussichtslosigkeit der gestellten Rechtsbegehren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