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E-1716/2021 vom 1. Juli 2021</w:t>
      </w:r>
    </w:p>
    <w:p>
      <w:r>
        <w:t>Bundesverwaltungsgericht, 2021-07-01, DE</w:t>
      </w:r>
    </w:p>
    <w:p>
      <w:r>
        <w:rPr>
          <w:b/>
        </w:rPr>
        <w:t xml:space="preserve">Quelle: </w:t>
      </w:r>
      <w:r>
        <w:t>https://mcp.opencaselaw.ch/entscheid/bvger_E-1716_2021</w:t>
      </w:r>
    </w:p>
    <w:p>
      <w:r>
        <w:t>FR: TAF E-1716/2021 du 1 juillet 2021</w:t>
      </w:r>
    </w:p>
    <w:p>
      <w:r>
        <w:t>IT: TAF E-1716/2021 del 1 luglio 2021</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Beschwerde zuständig.</w:t>
      </w:r>
    </w:p>
    <w:p>
      <w:r>
        <w:rPr>
          <w:b/>
        </w:rPr>
        <w:t>E. 1.2</w:t>
      </w:r>
    </w:p>
    <w:p>
      <w:r>
        <w:t>Rechtsverweigerungs- und -verzögerungsbeschwerden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um Gewährung des Familienasyls zugunsten seiner Ehefrau. Über das Gesuch hat die Vorinstanz in Form einer anfechtbaren Verfügung zu befinden. Der Beschwerdeführer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Der Zeitpunkt der Beschwerdeerhebung ist vorliegend nicht zu beanstanden und das schutzwürdige Interesse des Beschwerdeführers an der Vornahme der Amtshandlung ergibt sich aus der Tatsache, dass das SEM trotz wiederholter Intervention des Beschwerdeführers bis anhin in der Sache nicht entschieden hat.</w:t>
      </w:r>
    </w:p>
    <w:p>
      <w:r>
        <w:rPr>
          <w:b/>
        </w:rPr>
        <w:t>E. 1.4</w:t>
      </w:r>
    </w:p>
    <w:p>
      <w:r>
        <w:t>Gestützt auf die vorstehenden Erwägungen ist auf die nach Massgabe von Art. 52 Abs. 1 VwVG formgerecht eingereichte Beschwerde einzutreten.</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3.2</w:t>
      </w:r>
    </w:p>
    <w:p>
      <w:r>
        <w:t>Das Bundesverwaltungsgericht ist sowohl in Kenntnis der Umstände, welche insbesondere die Einführung des neuen Asylgesetzes im März 2019 mit sich gebracht haben, als auch der nach wie vor hohen Pendenzenzahlen beim SEM. Es ist unvermeidbar und auch nachvollziehbar, dass gewisse Verfahren nicht innerhalb der gesetzlichen Behandlungsfristen (vgl. Art. 37 AsylG) abgeschlossen werden können, insbesondere dann, wenn sich noch Abklärungs- oder Instruktionsmassnahmen aufdrängen. Vorab ist festzuhalten, dass eine Dauer von über zwei Jahren in einem erstinstanzlichen Verfahren betreffend Familienzusammenführung beziehungsweise Familienasyl nicht per se bereits eine Rechtsverzögerung darstellt. Sie kann im Einzelfalls durchaus auf nachvollziehbaren und berechtigten Gründen, beispielsweise der Vornahme von Abklärungen oder Hindernissen technischer Art, beruhen. Vorliegend sind solcherart Gründe nicht ersichtlich und jedenfalls nicht aktenkundig. Insbesondere gehen die in der Vernehmlassung erwähnten «wichtigen relevanten Abklärungen» betreffend Heirat und Identität der Ehefrau in keiner Weise aus den Akten hervor. Zwar stellt das SEM nach Abschluss solcher Abklärungen einen unverzüglichen Entscheid in Aussicht, ohne indessen die in der Einladung zur Vernehmlassung vom Bundesverwaltungsgericht explizit gestellte Frage zu beantworten, bis zu welchem Zeitpunkt es den Abschluss des erstinstanzlichen Verfahrens als realistisch erachte. Ebenso wenig ist in sachverhaltlicher oder rechtlicher Hinsicht eine besondere Komplexität erkennbar. Mithin kann vorliegend nicht von einer gerechtfertigten Verfahrensverzögerung ausgegangen werden. Seit der Gesuchseinreichung gab es keine Verfahrenssequenzen, in denen das Verfahren formell oder faktisch sistiert gewesen wäre. Vielmehr lag das Verfahren praktisch über die gesamte Zeit von über zwei Jahren offenbar unbearbeitet brach. Der Beschwerdeführer kam demgegenüber der ihm obliegenden Mitwirkungspflicht auf entsprechende Aufforderung des SEM vom 29. Mai 2019 nach. Gegenteiliges wurde ihm seitens des SEM nicht kommuniziert, sondern die weiteren Angaben und Unterlagen forderte das SEM ausdrücklich ein, «damit wir das Gesuch schnellst- und bestmöglich bearbeiten können». Dem auf berechtigten und nachvollziehbaren Gründen (überlange Verfahrensdauer, ausgebliebene Reaktionen des SEM auf zahlreiche Anfragen zum Verfahrensstand und -fortschritt, Sorge um die [angeblich] in prekärer und gefährlicher Situation in C._______ ausharrende Ehefrau) abgestützten Anliegen betreffend beförderlicher Bearbeitung und Beendigung des erstinstanzlichen Verfahrens vermag das SEM in seiner Vernehmlassung nichts substanziell Verwertbares entgegenzusetzen: Einen Antrag (Abweisung oder Gutheissung der Rechtsverzögerungsbeschwerde) enthält die Vernehmlassung nicht, sondern diese beschränkt sich auf die Mitteilung des Bedauerns über die lange Verfahrensdauer. Eine Nichtbehandlung des Gesuchs um Familienasyl während einer solch langen Zeit und ohne Angabe von Gründen ist durch Betroffene nicht hinzunehmen. Das Beschleunigungsgebot von Art. 29 Abs. 1 BV ist somit verletzt und die Rüge der Rechtsverzögerung erweist sich in vollumfänglicher Stützung der Beschwerdeargumente als begründet. Dieses Ergebnis entspricht nicht nur der langjährigen Gerichtspraxis, sondern insbesondere auch der aktuellen Praxis des Bundesverwaltungsgerichts in vergleichbaren Konstellationen (vgl. hierzu z.B. die Urteile E-2646/2020 vom 3. November 2020 und D-1532/2020 vom 11. Mai 2020).</w:t>
      </w:r>
    </w:p>
    <w:p>
      <w:r>
        <w:rPr>
          <w:b/>
        </w:rPr>
        <w:t>E. 4</w:t>
      </w:r>
    </w:p>
    <w:p>
      <w:r>
        <w:t>Nach dem Gesagten ist die Beschwerde gutzuheissen. Die Akten gehen an die Vorinstanz zurück, verbunden mit der Anweisung, das Gesuch um Familienasyl beförderlich - d.h. jedenfalls unter Vermeidung weiterer Phasen der Nichtbearbeitung - fortzuführen. Sollte das SEM keinen weiteren Abklärungs- oder Instruktionsbedarf erkennen, ist das Verfahren innert weniger Wochen mittels einer Verfügung erstinstanzlich abzuschliessen. Wider Erwarten dennoch bestehender Abklärungs- oder Instruktionsbedarf wäre konkret und substanziell aktenkundig zu machen.</w:t>
      </w:r>
    </w:p>
    <w:p>
      <w:r>
        <w:rPr>
          <w:b/>
        </w:rPr>
        <w:t>E. 5.1</w:t>
      </w:r>
    </w:p>
    <w:p>
      <w:r>
        <w:t>Bei diesem Ausgang des Verfahrens sind keine Verfahrenskosten aufzuerlegen (Art. 63 VwVG). Das Gesuch um Gewährung der unentgeltlichen Rechtspflege nach Art. 65 Abs. 1 VwVG wird damit hinfällig.</w:t>
      </w:r>
    </w:p>
    <w:p>
      <w:r>
        <w:rPr>
          <w:b/>
        </w:rPr>
        <w:t>E. 5.2</w:t>
      </w:r>
    </w:p>
    <w:p>
      <w:r>
        <w:t>Obsiegende Parteien haben zulasten der Vorinstanz Anspruch auf eine Parteientschädigung für die ihnen erwachsenen notwendigen und verhältnismässig hohen Kosten (Art. 64 Abs. 1 VwVG i.V.m. Art. 7 des Reglements vom 21. Februar 2008 über die Kosten und Entschädigungen vor dem Bundesverwaltungsgericht [VGKE, SR 173.320.2]). Eine Kostennote liegt nicht vor. Der vollumfänglich als notwendig zu erachtende Aufwand ist jedoch überschaubar und zuverlässig abschätzbar. Gestützt auf die in Betracht zu ziehenden Bemessungsfaktoren (Art. 9-13 VGKE) ist das SEM anzuweisen, dem Beschwerdeführer eine pauschale Parteientschädigung in der Höhe von insgesamt Fr. 500.-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