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E-1716/2017 vom 27. Dezember 2018</w:t>
      </w:r>
    </w:p>
    <w:p>
      <w:r>
        <w:t>Bundesverwaltungsgericht, 2018-12-27, DE</w:t>
      </w:r>
    </w:p>
    <w:p>
      <w:r>
        <w:rPr>
          <w:b/>
        </w:rPr>
        <w:t xml:space="preserve">Quelle: </w:t>
      </w:r>
      <w:r>
        <w:t>https://mcp.opencaselaw.ch/entscheid/bvger_E-1716_2017</w:t>
      </w:r>
    </w:p>
    <w:p>
      <w:r>
        <w:t>FR: TAF E-1716/2017 du 27 décembre 2018</w:t>
      </w:r>
    </w:p>
    <w:p>
      <w:r>
        <w:t>IT: TAF E-1716/2017 del 27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gelangt in der angefochtenen Verfügung zum Schluss, die Vorbringen des Beschwerdeführers vermöchten weder den Anforderungen an die Glaubhaftigkeit gemäss Art. 7 AsylG noch denjenigen an die Flüchtlingseigenschaft gemäss Art. 3 AsylG zu genügen.</w:t>
      </w:r>
    </w:p>
    <w:p>
      <w:r>
        <w:rPr>
          <w:b/>
        </w:rPr>
        <w:t>E. 4.2</w:t>
      </w:r>
    </w:p>
    <w:p>
      <w:r>
        <w:t>Zur Begründung hält sie fest, entgegen den substantiierten Darlegungen des Beschwerdeführers zu D._______ selbst, seien seine Schilderungen zu den Umständen der Flucht aus D._______ und Eritrea inkonsistent ausgefallen. Die Schilderungen des Beschwerdeführers zum Kurs, in welchem er gelernt habe, (...), seien - auch in Anbetracht seiner kurzen Anwesenheit - äusserst spärlich gewesen. Den fluchtauslösenden Moment habe er ebenfalls nicht nachvollziehbar beschreiben können. Der Beschwerdeführer habe zwar übereinstimmende Angaben zum Zeitpunkt seiner Flucht gemacht, indes sei es bei der Schilderung der Umstände der Ausreise zu zahlreichen Ungereimtheiten gekommen, dass diesbezüglich grundlegende Zweifel bestünden. Er habe zuerst erklärt, sich am 20. Oktober 2014 zur Flucht entschlossen zu haben. Da er beauftragt worden sei, in F._______ (...) zu sammeln, sei ihm die Flucht gelungen. Später habe er angegeben, er sei bereits in F._______ stationiert gewesen und sei abends von dort losgelaufen. Ferner habe er einmal angegeben, er sei nur mit einem Kollegen nach F._______ gegangen, ein anderes Mal habe er ausgesagt, auch der Vorgesetze sei dabei gewesen. Weiter würden seine Aussagen insofern nicht übereinstimmen, als er gesagt habe, er habe sich am (...) 2014 zur Flucht entschlossen, und gleichzeitig ausgeführt habe, er habe die Flucht zusammen mit einem Kollegen bereits im Vorfeld geplant, Proviant gekauft und diesen versteckt. Die geltend gemachte illegale Ausreise vermöge gemäss aktueller Rechtsprechung für sich besehen keine Furcht vor einer asylrelevanten Verfolgung zu begründen. Zusammenfassend werde aufgrund der substantiierten Angaben zu D._______ ein dortiger Aufenthalt nicht gänzlich in Abrede gestellt. Am geltend gemachten Zeitpunkt und den Umständen der vorgebrachten Flucht aus D._______ bestünden hingegen aufgrund der grundlegenden Widersprüche und logischen Lücken erhebliche Zweifel.</w:t>
      </w:r>
    </w:p>
    <w:p>
      <w:r>
        <w:rPr>
          <w:b/>
        </w:rPr>
        <w:t>E. 5.1</w:t>
      </w:r>
    </w:p>
    <w:p>
      <w:r>
        <w:t>In der Rechtsmitteleingabe hält der Beschwerdeführer an der Glaubhaftigkeit seiner Aussagen fest und rügt damit, die Vorinstanz habe den Massstab des Glaubhaftmachens nicht richtig angewendet, mithin Bundesrecht verletzt.</w:t>
      </w:r>
    </w:p>
    <w:p>
      <w:r>
        <w:rPr>
          <w:b/>
        </w:rPr>
        <w:t>E. 5.2</w:t>
      </w:r>
    </w:p>
    <w:p>
      <w:r>
        <w:t>Grundsätzlich sind Vorbringen glaubhaft gemacht, wenn sie genügend substantiiert, in sich schlüssig und plausibel sind. Sie dürfen sich nicht in vagen Schilderungen erschöpfen, in wesentlichen Punkten nicht widersprüchlich sein, nicht der inneren Logik entbehren oder den Tatsachen oder der allgemeinen Erfahrung widersprechen. Vorbringen sind substantiiert, wenn sie sich auf detaillierte, präzise und konkrete Schilderungen stützen. Als schlüssig gelten Vorbringen, wenn sie innerhalb einer Anhörung, zwischen einzelnen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Asyl 2/2015 S. 5).</w:t>
      </w:r>
    </w:p>
    <w:p>
      <w:r>
        <w:rPr>
          <w:b/>
        </w:rPr>
        <w:t>E. 5.3.1</w:t>
      </w:r>
    </w:p>
    <w:p>
      <w:r>
        <w:t>Der Beschwerdeführer bringt zunächst vor, er und sein Kollege, mit dem er ausgereist sei, hätten in F._______ stationiert werden sollen. Sie seien jedoch nicht auf dem Posten in F._______ angekommen, sondern seien, nachdem sie in F._______ den Proviant abgeholt hätten, weitergereist. Sie seien also nur dort "vorbeigekommen". Dazu ist festzustellen, dass sich diese Aussage bereits im Protokoll der Anhörung findet (SEM-act. A15/26 F202 ff.). Entsprechend präzisiert der Beschwerdeführer in der Rechtsmitteleingabe nochmals, er habe mit seinem Kollegen bei einem vorherigen Aufenthalt (...) und (...) in F._______ versteckt und dann auf eine Gelegenheit zur Flucht gewartet. Der Beschwerdeführer bringt somit zu Recht vor, dass dies seiner Aussage, wonach er sich an diesem Tag zur Flucht entschieden habe, nicht widerspricht. Bei der Durchsicht des Anhörungsprotokolls fällt sodann auf, dass sich die Antworten nicht immer auf die gestellten Fragen beziehen oder jedenfalls nicht vollständig dazu passen (vgl. als Beispiel SEM-act. A15/26 F205 bis 210). Weiter scheint beispielsweise das Wort "stationiert" von der Dolmetscherin für verschiedene Bedeutungen gebraucht worden zu sein (vgl. SEM-act. A15/26 F145, F168, F202 f., F209), woraus denn auch Missverständnisse entstanden sind. In den Fällen, in welchen die Befragerin nachfragte, konnten die Missverständnisse geklärt werden. Die Schilderungen des Beschwerdeführers zu seiner Flucht aus D._______ sind nicht in einem solchen Ausmasse unstimmig, wie in der angefochtenen Verfügung dargelegt wird. Dies umso mehr, als einzelne vermeintliche Widersprüche, die in der Verfügung aufgegriffen wurden, bereits an der Anhörung geklärt werden konnten. Zudem ist festzuhalten, dass das Erzählverhalten des Beschwerdeführers konstant knapp ist. Entsprechend sind die Aussagen zu seiner Zeit in D._______ - welche von der Vorinstanz als substantiiert beurteilt wurden - ebenfalls nicht ausführlich. Die Aussagen des Beschwerdeführers zur Flucht erweisen sich somit als glaubhaft.</w:t>
      </w:r>
    </w:p>
    <w:p>
      <w:r>
        <w:rPr>
          <w:b/>
        </w:rPr>
        <w:t>E. 5.4</w:t>
      </w:r>
    </w:p>
    <w:p>
      <w:r>
        <w:t>Sodann stellte die Vorinstanz den Aufenthalt des Beschwerdeführers in D._______ "aufgrund der substantiierten Angaben zu D._______ selber" "nicht gänzlich in Abrede". Auf die eingereichten Fotografien geht sie in der Vernehmlassung nicht ein. Die Fotos sind zwar nicht von guter Qualität und bei einem der Bilder ist unklar, bei welcher der vielen Personen es sich um den Beschwerdeführer handelt. Da aber keine Gründe dafür vorliegen, am geschilderten Aufenthalt des Beschwerdeführers in D._______ zu zweifeln, können die Fotografien als weiteres Indiz für seinen dortigen Aufenthalt betrachtet werden.</w:t>
      </w:r>
    </w:p>
    <w:p>
      <w:r>
        <w:rPr>
          <w:b/>
        </w:rPr>
        <w:t>E. 5.5</w:t>
      </w:r>
    </w:p>
    <w:p>
      <w:r>
        <w:t>Insgesamt und unter Berücksichtigung seines Alters bei der Ausreise hat der Beschwerdeführer glaubhaft dargetan, dass er nach der (...) Klasse nach D._______ eingezogen wurde. Er hat geschildert, dass er sich einerseits nicht besonders für den schulischen Teil der Ausbildung interessiert hat und er zudem während der Zeit, als die anderen die schulische Ausbildung absolviert haben, rund drei Monate im Gefängnis gewesen sei. Danach habe er während ungefähr fünf Monaten eine militärische Ausbildung erhalten. Da der Beschwerdeführer demnach keinen schulischen Abschluss erzielen konnte, erscheint es plausibel, dass er nach Beendigung der militärischen Ausbildung und dem zweiwöchigen Urlaub erneut nach D._______ musste, um sich militärisch weiterzubilden. Diesbezüglich schildert der Beschwerdeführer, dass er einen "(...)" habe belegen müssen, bei dem er gelernt habe, (...) beziehungsweise wie er (...) (SEM-act. A15/26 F166ff.). Nachdem der Beschwerdeführer seinen Dienst mangels guter schulischer Leistungen offensichtlich im militärischen Teil des Nationaldienstes hätte leisten müssen, erscheint es nachvollziehbar, dass er zur militärischen Weiterbildung erneut nach D._______ gehen musste.</w:t>
      </w:r>
    </w:p>
    <w:p>
      <w:r>
        <w:rPr>
          <w:b/>
        </w:rPr>
        <w:t>E. 5.6</w:t>
      </w:r>
    </w:p>
    <w:p>
      <w:r>
        <w:t>Gestützt auf die Erkenntnisse des Gerichts, ist von einer durchschnittlichen Dienstdauer zwischen fünf und zehn Jahren auszugehen (vgl. Urteil des BVGer E-5022/2017 vom 10. Juli 2018 E. 5 und 6). Das Gericht beurteilt mit der Vorinstanz den Einzug des Beschwerdeführers nach der (...) Klasse nach D._______ als glaubhaft gemacht. Es liegen keine Hinweise dafür vor, dass der Beschwerdeführer, nachdem er die militärische Grundausbildung absolviert hat, aus dem Dienst entlassen worden wäre. Folglich ist im Eritreakontext anzunehmen, dass der Beschwerdeführer zum Zeitpunkt seiner Ausreise weiterhin im Dienst - wohl dem militärischen Nationaldienst - stand und er daher aus dem Militär desertiert ist.</w:t>
      </w:r>
    </w:p>
    <w:p>
      <w:r>
        <w:rPr>
          <w:b/>
        </w:rPr>
        <w:t>E. 6</w:t>
      </w:r>
    </w:p>
    <w:p>
      <w:r>
        <w:t>Bei dieser Ausgangslage ist in einem nächsten Schritt zu prüfen, ob der Beschwerdeführer aufgrund des von ihm dargelegten Sachverhalts die Flüchtlingseigenschaft erfüllt, ihm mithin Asyl zu gewähren ist.</w:t>
      </w:r>
    </w:p>
    <w:p>
      <w:r>
        <w:rPr>
          <w:b/>
        </w:rPr>
        <w:t>E. 6.1</w:t>
      </w:r>
    </w:p>
    <w:p>
      <w:r>
        <w:t>Gemäss ständiger Rechtsprechung werden Dienstverweigerung und Desertion in Eritrea als Ausdruck einer Regimegegnerschaft qualifiziert und aus politischen Motiven unverhältnismässig streng bestraft, was im Ergebnis einer asylrelevanten Verfolgung gleichkommt (grundlegend EMARK 2006 Nr. 3; zusammenfassend zu dieser Praxis BVGE 2015/3 E. 5.7.1 sowie etwa die Urteile des BVGer D-1359/2015 vom 22. August 2017 E. 6.1 und E-3581/2016 vom 13. November 2017 E. 7.1). Aufgrund seiner Desertion hatte der Beschwerdeführer bereits vor seiner Ausreise aus Eritrea ernsthafte Nachteile im Sinne von Art. 3 AsylG zu befürchten. Diese Gefährdung dauert auch weiterhin an. Da die befürchteten Nachteile von den eritreischen Sicherheitskräften ausgehen, ist im vorliegenden Fall auch offensichtlich nicht vom Bestehen einer sicheren innerstaatlichen Fluchtalternative auszugehen.</w:t>
      </w:r>
    </w:p>
    <w:p>
      <w:r>
        <w:rPr>
          <w:b/>
        </w:rPr>
        <w:t>E. 6.2</w:t>
      </w:r>
    </w:p>
    <w:p>
      <w:r>
        <w:t>Nach dem Gesagten ist festzustellen, dass der Beschwerdeführer die Voraussetzungen für die Zuerkennung der Flüchtlingseigenschaft im Sinne von Art. 3 AsylG erfüllt. Da den Akten keinerlei Anhaltspunkte zu entnehmen sind, die auf das Vorliegen von Ausschlussgründen im Sinne von Art. 53 AsylG hindeuten würden, ist ihm in der Schweiz Asyl zu gewähren (vgl. Art. 49 AsylG). Die Rüge der Verletzung von Bundesrecht erweist sich damit als berechtigt.</w:t>
      </w:r>
    </w:p>
    <w:p>
      <w:r>
        <w:rPr>
          <w:b/>
        </w:rPr>
        <w:t>E. 6.3</w:t>
      </w:r>
    </w:p>
    <w:p>
      <w:r>
        <w:t>Bei diesem Verfahrensausgang kann die Frage der flüchtlingsrechtlichen Relevanz der vom Beschwerdeführer geltend gemachten illegalen Ausreise offengelassen werden.</w:t>
      </w:r>
    </w:p>
    <w:p>
      <w:r>
        <w:rPr>
          <w:b/>
        </w:rPr>
        <w:t>E. 7</w:t>
      </w:r>
    </w:p>
    <w:p>
      <w:r>
        <w:t>Die Beschwerde wird gutgeheissen. Die angefochtene Verfügung vom 24. Februar 2017 ist aufzuheben, der Beschwerdeführer als Flüchtling anzuerkennen und die Vorinstanz ist anzuweisen, ihm in der Schweiz Asyl zu gewähren.</w:t>
      </w:r>
    </w:p>
    <w:p>
      <w:r>
        <w:rPr>
          <w:b/>
        </w:rPr>
        <w:t>E. 8.1</w:t>
      </w:r>
    </w:p>
    <w:p>
      <w:r>
        <w:t>Bei diesem Ausgang des Verfahrens sind keine Verfahrenskosten zu erheben (Art. 63 Abs. 1 und 2 VwVG), und die mit Zwischenverfügung vom 23. März 2017 gewährte unentgeltliche Prozessführung sowie amtliche Rechtsverbeiständung sind gegenstandslos geworden.</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macht in der Beschwerde einen Aufwand von 360 Minuten geltend, was angemessen erscheint. Über die Höhe des Stundenansatzes hat sie sich nicht geäussert. Dem Beschwerdeführer ist folglich, bei einem Stundenansatz von Fr. 150.-, zulasten der Vorinstanz eine Parteientschädigung von insgesamt Fr. 900.-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