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E-1716/2014 vom 5. Januar 2015</w:t>
      </w:r>
    </w:p>
    <w:p>
      <w:r>
        <w:t>Bundesverwaltungsgericht, 2015-01-05, FR</w:t>
      </w:r>
    </w:p>
    <w:p>
      <w:r>
        <w:rPr>
          <w:b/>
        </w:rPr>
        <w:t xml:space="preserve">Quelle: </w:t>
      </w:r>
      <w:r>
        <w:t>https://mcp.opencaselaw.ch/entscheid/bvger_E-1716_2014</w:t>
      </w:r>
    </w:p>
    <w:p>
      <w:r>
        <w:t>FR: TAF E-1716/2014 du 5 janvier 2015</w:t>
      </w:r>
    </w:p>
    <w:p>
      <w:r>
        <w:t>IT: TAF E-1716/2014 del 5 gennaio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(actuellement le SEM) concernant l'asile peuvent être contestées, par renvoi de l'art. 105 LAsi (RS 142.31), devant le Tribunal, lequel statue définitivement, sauf demande d'extradition déposée par l'Etat dont le requérant cherche à se protéger (art. 83 let. d ch. 1 LTF), exception non réalisée en l'espèce.</w:t>
      </w:r>
    </w:p>
    <w:p>
      <w:r>
        <w:rPr>
          <w:b/>
        </w:rPr>
        <w:t>E. 1.3</w:t>
      </w:r>
    </w:p>
    <w:p>
      <w:r>
        <w:t>Le recourant a qualité pour recourir (art. 48 PA). Présenté dans la forme et le délai prescrits par la loi, le recours est recevable (art. 52 al. 1 PA et art. 108 al. 1 LAsi).</w:t>
      </w:r>
    </w:p>
    <w:p>
      <w:r>
        <w:rPr>
          <w:b/>
        </w:rPr>
        <w:t>E. 1.4</w:t>
      </w:r>
    </w:p>
    <w:p>
      <w:r>
        <w:t>Le Tribunal examine librement l'application du droit fédéral, sans être lié par les arguments invoqués à l'appui du recours (art. 106 al. 1 LAsi et 62 al. 4 PA, applicables par renvoi des art. 6 LAsi et 37 LTAF). Il peut ainsi admettre ou rejeter un recours pour un motif autre que ceux invoqués devant lui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ATAF 2007/31 consid. 5.2 5.6 p. 379 381).</w:t>
      </w:r>
    </w:p>
    <w:p>
      <w:r>
        <w:rPr>
          <w:b/>
        </w:rPr>
        <w:t>E. 3.1</w:t>
      </w:r>
    </w:p>
    <w:p>
      <w:r>
        <w:t>L'ODM (actuellement le SEM) considère que le recourant a trompé les autorités sur sa nationalité, qu'il est Ethiopien et qu'il possède les documents d'identité idoines, raison pour laquelle il peut rejeter sa demande d'asile (art. 31a al. 4 LAsi). La question de savoir s'il possède également la nationalité érythréenne peut, quant à elle, rester ouverte. Les allégations du recourant en lien avec l'Erythrée ne remplissent dès lors pas les conditions posées aux art. 3 et 7 LAsi pour apprécier sa qualité de réfugié et les problèmes rencontrés en Arabie Saoudite sont sans pertinence en la matière</w:t>
      </w:r>
    </w:p>
    <w:p>
      <w:r>
        <w:rPr>
          <w:b/>
        </w:rPr>
        <w:t>E. 3.2</w:t>
      </w:r>
    </w:p>
    <w:p>
      <w:r>
        <w:t>Dans son recours, l'intéressé confirme qu'il est titulaire d'un passeport éthiopien, mais fait valoir que c'est à tort que l'ODM (actuellement le SEM) met en doute sa nationalité érythréenne. Il en veut, pour preuve, sa carte d'identité érythréenne et le fait qu'il aurait régulièrement rendu visite à sa mère et sa tante qui habitent à E._______.</w:t>
      </w:r>
    </w:p>
    <w:p>
      <w:r>
        <w:rPr>
          <w:b/>
        </w:rPr>
        <w:t>E. 3.3</w:t>
      </w:r>
    </w:p>
    <w:p>
      <w:r>
        <w:t>En l'occurrence, le Tribunal constate que le recourant possède la nationalité éthiopienne et examinera ses motifs d'asile en lien avec l'Ethiopie.</w:t>
      </w:r>
    </w:p>
    <w:p>
      <w:r>
        <w:rPr>
          <w:b/>
        </w:rPr>
        <w:t>E. 3.4</w:t>
      </w:r>
    </w:p>
    <w:p>
      <w:r>
        <w:t>Or, le recourant ne fait valoir aucun motif d'asile en lien avec son pays d'origine. Aux questions posées par l'auditeur lors de son audition du 22 octobre 2012, le recourant a dit n'avoir aucun contact avec les autorités éthiopiennes et n'avoir pas rencontré de problèmes particuliers dans ce pays (A5/11, p. 8). Dès lors, sa crainte d'être enrôlé dans l'armée en cas de retour en Erythrée, outre qu'elle n'est pas fondée en l'absence de tout contact préalable avec les autorités militaires érythréennes (JICRA 2006 no 3 consid. 4.10), est sans pertinence au regard de sa nationalité éthiopienne et de la possibilité qu'il a de s'établir en Ethiopie. La question de savoir s'il possède également la nationalité érythréenne peut donc effectivement rester ouverte.</w:t>
      </w:r>
    </w:p>
    <w:p>
      <w:r>
        <w:rPr>
          <w:b/>
        </w:rPr>
        <w:t>E. 3.5</w:t>
      </w:r>
    </w:p>
    <w:p>
      <w:r>
        <w:t>Il s'ensuit que le recours, en tant qu'il conteste la qualité de réfugié et le refus de l'asile, doit être rejeté.</w:t>
      </w:r>
    </w:p>
    <w:p>
      <w:r>
        <w:rPr>
          <w:b/>
        </w:rPr>
        <w:t>E. 4.1</w:t>
      </w:r>
    </w:p>
    <w:p>
      <w:r>
        <w:t>Lorsqu'il rejette la demande d'asile ou qu'il refuse d'entrer en matière à ce sujet, l'ODM (actuellement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art. 3 de la convention du 10 décembre 1984 contre la torture et autres peines ou traitements cruels, inhumains ou dégradants [Conv. torture, RS 0.105]).</w:t>
      </w:r>
    </w:p>
    <w:p>
      <w:r>
        <w:rPr>
          <w:b/>
        </w:rPr>
        <w:t>E. 6.2</w:t>
      </w:r>
    </w:p>
    <w:p>
      <w:r>
        <w:t>L'exécution du renvoi du recourant ne contrevient pas au principe de non-refoulement de l'art. 5 LAsi. Comme exposé plus haut, il n'a pas rendu vraisemblable qu'en cas de retour dans son pays d'origine, il serait exposé à de sérieux préjudices au sens de l'art. 3 LAsi. Il n'a pas non plus démontré l'existence d'un risque réel, fondé sur des motifs sérieux et avérés, d'être exposé, en cas de retour dans son pays d'origine, à des traitements prohibés par l'art. 3 CEDH.</w:t>
      </w:r>
    </w:p>
    <w:p>
      <w:r>
        <w:rPr>
          <w:b/>
        </w:rPr>
        <w:t>E. 6.3</w:t>
      </w:r>
    </w:p>
    <w:p>
      <w:r>
        <w:t>Partant l'exécution du renvoi du recourant s'avère licite (art. 44 LAsi et art. 83 al. 3 LEtr).</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De jurisprudence constante, l'exécution du renvoi vers l'Ethiopie est en principe considérée comme raisonnablement exigible (ATAF 2011/25 consid. 8.3; D-6213/2008 consid. 5.1). Malgré des tensions qui persistent en particulier avec l'Erythrée, cet Etat ne connaît pas actuellement une situation de guerre, de guerre civile ou de violence généralisée sur l'ensemble de son territoire qui permettrait d'emblée - indépendamment des circonstances du cas d'espèce - de présumer, à propos de tous les ressortissants de ce pays l'existence d'une mise en danger concrète au sens de l'art. 83 al. 4 LEtr.</w:t>
      </w:r>
    </w:p>
    <w:p>
      <w:r>
        <w:rPr>
          <w:b/>
        </w:rPr>
        <w:t>E. 7.3</w:t>
      </w:r>
    </w:p>
    <w:p>
      <w:r>
        <w:t>L'ODM (actuellement le SEM) relève à juste titre qu'il ne lui appartient pas de rechercher d'éventuels obstacles à l'exécution du renvoi lorsque le recourant viole son obligation de collaborer et qu'il ne ressort du dossier aucun élément dont on pourrait inférer que l'exécution du renvoi serait inexigible. Le Tribunal note encore que le recourant a achevé des études de commerce, qu'il est au bénéfice d'une longue expérience professionnelle et qu'il n'a pas allégué de problème de santé particulier.</w:t>
      </w:r>
    </w:p>
    <w:p>
      <w:r>
        <w:rPr>
          <w:b/>
        </w:rPr>
        <w:t>E. 7.4</w:t>
      </w:r>
    </w:p>
    <w:p>
      <w:r>
        <w:t>Pour ces motifs, l'exécution du renvoi est raisonnablement exigible.</w:t>
      </w:r>
    </w:p>
    <w:p>
      <w:r>
        <w:rPr>
          <w:b/>
        </w:rPr>
        <w:t>E. 8</w:t>
      </w:r>
    </w:p>
    <w:p>
      <w:r>
        <w:t>Enfin, le recourant est en possession d'un passeport éthiopien en cours de validité lui permettant de quitter la Suisse. L'exécution du renvoi ne se heurte donc pas un obstacle d'ordre technique et s'avère également possible (ATAF 2008/34 consid. 12 p. 513 515).</w:t>
      </w:r>
    </w:p>
    <w:p>
      <w:r>
        <w:rPr>
          <w:b/>
        </w:rPr>
        <w:t>E. 9.1</w:t>
      </w:r>
    </w:p>
    <w:p>
      <w:r>
        <w:t>Il s'ensuit que le recours, en tant qu'il conteste la décision de renvoi et son exécution, doit être également rejeté.</w:t>
      </w:r>
    </w:p>
    <w:p>
      <w:r>
        <w:rPr>
          <w:b/>
        </w:rPr>
        <w:t>E. 9.2</w:t>
      </w:r>
    </w:p>
    <w:p>
      <w:r>
        <w:t>Il est renoncé à un échange d'écritures (art. 111a al. 1 LAsi).</w:t>
      </w:r>
    </w:p>
    <w:p>
      <w:r>
        <w:rPr>
          <w:b/>
        </w:rPr>
        <w:t>E. 9.3</w:t>
      </w:r>
    </w:p>
    <w:p>
      <w:r>
        <w:t>Dans la mesure où il est statué sur le fond, la demande de dispense du versement d'une avance sur les frais de procédure présumés est sans objet (art. 63 al. 4 PA).</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