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E-1715/2020 vom 26. Februar 2020</w:t>
      </w:r>
    </w:p>
    <w:p>
      <w:r>
        <w:t>Bundesverwaltungsgericht, 2020-02-26, DE</w:t>
      </w:r>
    </w:p>
    <w:p>
      <w:r>
        <w:rPr>
          <w:b/>
        </w:rPr>
        <w:t xml:space="preserve">Quelle: </w:t>
      </w:r>
      <w:r>
        <w:t>https://mcp.opencaselaw.ch/entscheid/bvger_E-1715_2020_d20200226</w:t>
      </w:r>
    </w:p>
    <w:p>
      <w:r>
        <w:t>FR: TAF E-1715/2020 du 26 février 2020</w:t>
      </w:r>
    </w:p>
    <w:p>
      <w:r>
        <w:t>IT: TAF E-1715/2020 del 26 febbraio 2020</w:t>
      </w:r>
    </w:p>
    <w:p>
      <w:pPr>
        <w:pStyle w:val="Heading2"/>
      </w:pPr>
      <w:r>
        <w:t>Regeste</w:t>
      </w:r>
    </w:p>
    <w:p>
      <w:r>
        <w:t>Vollzug der Wegweisung | Vollzug der Wegweisung; Verfügung des SEM vom 26. Februar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[SR 142.31]; Art. 83 Bst. d Ziff. 1 BGG). Das Verfahren richtet sich nach dem VwVG, soweit das VGG und das AsylG nichts anderes bestimmen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2.1</w:t>
      </w:r>
    </w:p>
    <w:p>
      <w:r>
        <w:t>Die vorliegende Beschwerde richtet sich ausschliesslich gegen den an- geordneten Vollzug der Wegweisung beziehungsweise gegen die Feststel- lung des SEM, dieser sei zumutbar (Dispositivziffern 4 und 5 der angefoch- tenen Verfügung). Gegenstand des vorliegenden Verfahrens bildet dem- nach die Frage, ob das SEM den Vollzug der Wegweisung zu Recht ange- ordnet hat, oder ob infolge Unzumutbarkeit desselben an Stelle des Voll- zugs der Wegweisung die vorläufige Aufnahme anzuordnen ist (Art. 44</w:t>
      </w:r>
    </w:p>
    <w:p>
      <w:r>
        <w:t>E-1715/2020 Seite 12 AsylG, Art. 83 Abs. 1 und 4 AIG [SR 142.20]). Im Übrigen ist die Verfügung des SEM vom 26. Februar 2020 mangels Anfechtung mit Ablauf der Rechtsmittelfrist in Rechtskraft erwachsen.</w:t>
      </w:r>
    </w:p>
    <w:p>
      <w:r>
        <w:rPr>
          <w:b/>
        </w:rPr>
        <w:t>E. 2.2</w:t>
      </w:r>
    </w:p>
    <w:p>
      <w:r>
        <w:t>Die Kognition des Bundesverwaltungsgerichts und die zulässigen Rü- gen richten sich im Bereich des Ausländerrechts nach Art. 49 VwVG (vgl. BVGE 2014/26 E. 5).</w:t>
      </w:r>
    </w:p>
    <w:p>
      <w:r>
        <w:rPr>
          <w:b/>
        </w:rPr>
        <w:t>E. 3.1</w:t>
      </w:r>
    </w:p>
    <w:p>
      <w:r>
        <w:t>Die Beschwerdeführerin erhebt formelle Rügen, welche vorab zu beur- teilen sind. Sie stellt in der Beschwerdeschrift das Eventualbegehren, es sei die Sache zur neuen Beurteilung an die Vorinstanz zurückzuweisen. Sie bringt diesbezüglich vor, ihre letzte Anhörung habe im November 2016 stattgefunden. Es sei daher fraglich, ob von einer sorgfältigen Ermittlung des rechtserheblichen Sachverhaltes gesprochen werden könne und ob die Vorinstanz ihrer Untersuchungspflicht rechtsgenüglich nachgekommen sei. Mit der Eingabe vom 28. Juli 2021 ergänzt sie das Eventualbegehren mit dem Antrag, es sei die Sache zwecks vollständiger Sachverhaltsabklä- rung und neuer Beurteilung (der neu vorgebrachten Verfolgungssituation) an die Vorinstanz zurückzuweisen. Auch wies sie darauf hin, es sei auf- grund ihrer neuen Vorbringen eine weitere Anhörung durchzuführen.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Behörde ist nicht ver- pflichtet, zu jedem Sachverhaltselement umfangreiche Nachforschungen anzustellen. Zusätzliche Abklärungen sind nur dann vorzunehmen, wenn sie aufgrund der Aktenlage als angezeigt erscheinen (vgl. BVGE 2009/50 E. 10.2.1). Aus dem Anspruch auf rechtliches Gehör ergibt sich das Recht der Parteien auf vorgängige Äusserung und Anhörung, welches den Be- troffenen Einfluss auf die Ermittlung des wesentlichen Sachverhalts sichert, sowie die Pflicht der Behörde, die Vorbringen der Parteien sorgfältig und ernsthaft zu prüfen sowie in der Entscheidfindung zu berücksichtigen. Un- erlässliches Gegenstück dazu bildet die Pflicht der Parteien, an der Fest- stellung des Sachverhalts mitzuwirken (Art. 8 AsylG, Art. 13 VwVG). Der Untersuchungsgrundsatz findet seine Grenze an der Mitwirkungspflicht der Asylsuchenden. Dazu gehört unter anderem, an der Feststellung des Sachverhaltes mitzuwirken und in der Anhörung die Asylgründe darzule- gen, allfällige Beweismittel vollständig zu bezeichnen und unverzüglich ein- zureichen (vgl. BVGE 2011/28 E. 3.4).</w:t>
      </w:r>
    </w:p>
    <w:p>
      <w:r>
        <w:t>E-1715/2020 Seite 13</w:t>
      </w:r>
    </w:p>
    <w:p>
      <w:r>
        <w:rPr>
          <w:b/>
        </w:rPr>
        <w:t>E. 3.3</w:t>
      </w:r>
    </w:p>
    <w:p>
      <w:r>
        <w:t>Die Beschwerdeführerin zeigt zutreffend auf, dass zwischen der letzten Anhörung und dem Asylentscheid über drei Jahre vergangen sind. Inwie- fern dies aber zu einer unzureichenden Sachverhaltsfeststellung durch die Vorinstanz geführt haben könnte, legt sie in der Beschwerde vom 25. März 2020 ebenso wenig substantiiert dar wie welche weiteren Abklärungen die Vorinstanz hätte vornehmen sollen. Auch nannte sie der Vorinstanz wäh- rend der Zeit zwischen Anhörung und Entscheid keine relevanten Sachver- haltsveränderungen, die im vorinstanzlichen Entscheid unbeachtet geblie- ben wären. Eine Verletzung der Untersuchungspflicht durch die Vorinstanz aufgrund der längeren Verfahrensdauer ist nicht festzustellen. Erst anlässlich der Eingaben vom 15. Juni und 28. Juli 2021 ergänzt die Beschwerdeführerin ihre Fluchtgründe und ihr Gefährdungsprofil plötzlich mit gänzlich neuen Vorbringen (Hausdurchsuchungen wegen ihres poli- tisch aktiven Vaters/Onkels während mehrerer Jahre und sexuelle Über- griffe durch die türkischen Behörden in C._______ sowie ihre Teilnahme an Demonstrationen) und weist auf ihren psychischen Gesundheitszustand hin. Einzig an der BzP hat sie auf Nachfrage hin erwähnt, lange Zeit vor den Unruhen in C._______, aufgrund derer sie ausgereist sei, hätten die Behörden ab und zu nach ihrem Vater und Onkel gefragt (SEM-Akte A4 S. 10). Weshalb sie sich in Kenntnis ihrer Mitwirkungspflicht im Asylverfah- ren zur Aufarbeitung der angeblich erlebten Verfolgungssituation erst im Dezember 2020 in ärztliche Behandlung begeben hat, bleibt unklar. Auch weshalb die Beschwerdeführerin im bisherigen Verfahren (von November 2016 bis zur Replik vom 26. Mai 2020) nicht auf diese neu geltend gemach- ten Vorbringen hingewiesen hat (sie hat eine persönliche Verfolgung, ei- gene Probleme mit den Behörden oder politische Aktivitäten bisher aus- drücklich verneint und erklärt, bei einer Rückkehr in die Türkei würde sie sich wieder in C._______ niederlassen; ferner sei sie während/nach ihrer Arbeitseinsätze in E._______ regelmässig freiwillig nach C._______ zu- rückgekehrt, vgl. u.a. SEM-Akten A4 S. 9 f., A7 F113, 116 ff., Beschwerde S. 3), vermag sie nicht überzeugend darzulegen. Sie habe mit ihren Ge- schwistern in C._______ gelebt, wo ein Teil ihrer Familie nach wie vor wohnhaft sei, während ihr Vater (mittlerweile verstorben) und ihr Onkel, nach denen stets gefragt worden sei, sich seit vielen Jahren im Ausland aufhalten würden. Trotz mehrerer ausführlicher Eingaben vermag sie eine persönliche flüchtlingsrechtlich relevante (Reflex-)Verfolgung seitens der türkischen Behörden nicht substantiiert aufzuzeigen und ihre Schilderun- gen widersprechen den Angaben an den Befragungen teils. Es wäre an der Beschwerdeführerin gewesen, von Beginn des Asylverfahrens an im Rah-</w:t>
      </w:r>
    </w:p>
    <w:p>
      <w:r>
        <w:t>E-1715/2020 Seite 14 men ihrer Möglichkeiten an der vollständigen Sachverhaltserstellung mit- zuwirken. Aufgrund der vorliegenden Umstände müssen die neu geltend gemachten Vorbringen – wie von der Vorinstanz zutreffend festgestellt – als nachgeschoben eingestuft werden. Nachdem mit der Beschwerde nur der Wegweisungsvollzug angefochten worden ist, ist das Gericht ferner nicht befugt, die neu angeführten, die Flüchtlingseigenschaft betreffenden Vorbringen zu behandeln. Folglich besteht weder Anlass für die Rückwei- sung der Sache an die Vorinstanz zur vollständigen Sachverhaltsabklärung und neuen Beurteilung noch für eine weitere Anhörung. Der Sachverhalt hinsichtlich der vorliegend zu behandelnde Frage der Zumutbarkeit des Wegweisungsvollzugs kann aufgrund der Ausführungen der Beschwerde- führerin und des aussagekräftigen Arztberichts als hinreichend erstellt gel- ten.</w:t>
      </w:r>
    </w:p>
    <w:p>
      <w:r>
        <w:rPr>
          <w:b/>
        </w:rPr>
        <w:t>E. 3.4</w:t>
      </w:r>
    </w:p>
    <w:p>
      <w:r>
        <w:t>Die formellen Rügen erweisen sich somit als unbegründet. Es besteht keine Veranlassung, die Sache zur Neubeurteilung an die Vorinstanz zu- rückzuweisen. Das Eventualbegehren (inkl. Ergänzung) ist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4.2.1</w:t>
      </w:r>
    </w:p>
    <w:p>
      <w:r>
        <w:t>In der Türkei herrscht keine landesweite Situation allgemeiner Ge- walt. Ausgenommen sind die Provinzen Hakkari und Sirnak. Dorthin ist der Vollzug der Wegweisung, wie von der Beschwerdeführerin zutreffend auf- gezeigt, als generell nicht zumutbar zu qualifizieren (vgl. BVGE 2013/2</w:t>
      </w:r>
    </w:p>
    <w:p>
      <w:r>
        <w:t>E-1715/2020 Seite 15 E. 9.6; Referenzurteil des BVGer E-1948/2018 vom 12. Juni 2018 E. 7.3.1). Die Beschwerdeführerin hatte ihren letzten Wohnsitz gemäss ei- genen Angaben in der Provinz Sirnak. Die Vorinstanz hat daher korrekter- weise das Vorliegen einer innerstaatlichen Aufenthaltsalternative geprüft. Eine solche ist grundsätzlich gegeben, es sei denn, die individuelle Prüfung der entsprechenden persönlichen Kriterien ergebe die Unzumutbarkeit ei- ner solchen Ausweichmöglichkeit. Hierbei sind die Kriterien der Sicherung des wirtschaftlichen Existenzminimums, des Bezugs zum möglichen Zu- fluchtsort und der Möglichkeit der dortigen sozialen Integration zu beachten (vgl. EMARK 1996 Nr. 2 E. 6 b; u.a. Urteil des BVGer D-1704/2020 vom 18. November 2020 E. 8.3.3 m.w.H.).</w:t>
      </w:r>
    </w:p>
    <w:p>
      <w:r>
        <w:rPr>
          <w:b/>
        </w:rPr>
        <w:t>E. 4.2.2</w:t>
      </w:r>
    </w:p>
    <w:p>
      <w:r>
        <w:t>Gemäss Angaben der Beschwerdeführerin hat sie zuletzt mit ihrer Familie in C._______ gelebt. Sie hat sich jedoch vor ihrer Ausreise aus der Türkei auch mehrfach in der Stadt E._______ aufgehalten und dort mit ei- nem Teil ihrer Geschwister (…) Arbeitseinsätze gehabt (während rund […] Jahre). Diese seien jeweils von ihrem Bruder A. organisiert worden. Mithin kommt dieser Ort als mögliche Aufenthaltsalternative in Frage. Aufgrund der früheren Arbeitsstellen und Arbeitgeber sowie der wiederholten Aufent- halte in E._______ über einen gewissen Zeitraum besteht ein Bezug zu diesem Ort, auch wenn die Beschwerdeführerin geltend macht, sie habe sich dort kaum vernetzen können. Zu berücksichtigen ist weiter, dass es sich bei der Beschwerdeführerin um eine volljährige kinderlose Frau im ar- beitsfähigen Alter handelt, die die türkische und deutsche Sprache be- herrscht. Sie hat eine (…) Schulbildung und verfügt über mehrjährige Be- rufserfahrung (sie habe in der Heimat in (…) und in einem (…) gearbeitet [SEM-Akte A7 F5 ff.]). Ferner ist es ihr, wie von der Vorinstanz angedeutet, gelungen, sich in der Schweiz zu einem gewissen Grad zu integrieren, eine Berufsausbildung als (…) zu absolvieren und danach eine Anstellung in diesem Bereich zu finden (Ausbildung von (…) 2019 bis (…) 2021, Anstel- lung seit (…) 2021, gemäss zentralem Migrationsinformationssystem). Von dieser Ausbildung, der mehrjährigen Arbeitserfahrung und den Sprach- kenntnissen wird sie auch im Heimatstaat profitieren können, unabhängig vom dortigen Arbeitsmarkt. Sie wird mithin bessergestellt sein, als vor ihrer Ausreise. Da es ihr bereits zuvor – ohne Ausbildung/Berufskenntnisse und als Minderjährige – gelungen ist, eine Arbeit zu finden und einen Teil ihres Lohnes zu sparen (SEM-Akten A4 S. 3, A7 F129 f.), ist davon auszugehen, dass sie wieder in der Lage sein wird, für ihren Lebensunterhalt und eine Existenzgrundlage zu sorgen. Es darf daher angenommen werden, dass es ihr auch in einem anderen Teil der Türkei (wie in E._______) möglich sein wird, sich beruflich und sozial zu integrieren, zumal sie namentlich mit</w:t>
      </w:r>
    </w:p>
    <w:p>
      <w:r>
        <w:t>E-1715/2020 Seite 16 der Sprache, Kultur und den Gewohnheiten dieses Landes aufgewachsen und vertraut ist. Daran vermag die Landesabwesenheit und ihr Alter, ent- gegen der Ansicht der Beschwerdeführerin, nichts zu ändern. Mehrere Fa- milienangehörige (Geschwister, ein Onkel) leben zudem in der Türkei be- ziehungsweise in der Schweiz (Stiefmutter und Halbgeschwister). Diese können die Beschwerdeführerin im Bedarfsfall bei der Reintegration unter- stützen. Hinzu kommt, dass sie mit ihrer Schwester Z. und ihrem Bruder A., mit denen sie bereits in E._______ gearbeitet habe und die auch in anderen Städten in der Heimat tätig gewesen seien, in ihr Heimatland zu- rückkehren kann und mit ihnen über ein tragfähiges familiäres Beziehungs- netz verfügt. Sie wird nicht auf sich alleine gestellt sein und kann sich – entgegen ihrer Befürchtung – mit einem Teil ihrer Kernfamilie (namentlich einem männlichen Verwandten) ausserhalb der Provinz Sirnak (in E._______, bei der in G._______ lebenden Schwester oder in einem an- deren Teil der Türkei) niederlassen. Mithin ist vom Vorliegen einer inner- staatlichen Aufenthaltsalternative auszugehen (vgl. hierzu u.a. Urteile des BVGer D-4160/2020 vom 23. März 2022 E. 8.5, E-1150/2020 vom 2. Juni 2020 E. 7.3).</w:t>
      </w:r>
    </w:p>
    <w:p>
      <w:r>
        <w:rPr>
          <w:b/>
        </w:rPr>
        <w:t>E. 4.2.3</w:t>
      </w:r>
    </w:p>
    <w:p>
      <w:r>
        <w:t>Weiter ist festzuhalten, dass auf Unzumutbarkeit aus medizinischen Gründen nach Lehre und konstanter Praxis nur dann zu schliessen ist, wenn eine notwendige medizinische Behandlung im Heimatland nicht zur Verfügung steht und die Rückkehr zu einer raschen und lebensgefährden- den Beeinträchtigung des Gesundheitszustands der betroffenen Person führen würde (vgl. u.a. Urteil des BVGer D-2184/2021 vom 5. September 2022 E. 7.4.3 m.H. auf BVGE 2011/50 E. 8.3 und 2009/2 E. 9.3.2). Ge- mäss Arztbericht vom 17. Mai 2021 ist die Beschwerdeführerin seit Dezem- ber 2020 in psychiatrischer Behandlung. Sie leide an einer (…) und an ei- ner (…), welche mit (…) Gesprächstherapie und Medikamenten behandelt werde. Zu erstaunen vermögen der Hinweis im Arztbericht, die Beschwer- deführerin habe ihr Leben grösstenteils in der türkischen Grossstadt B._______ verbracht, und die Tatsache, dass sich die Beschwerdeführerin, die sich seit November 2016 in der Schweiz aufhält und deren Leiden ge- mäss eigenen Angaben von den Erlebnissen in der Heimat herrühren, erst im Dezember 2020 in ärztliche Behandlung begeben hat. Im bisherigen Verfahren hat sie nie auf gesundheitliche Probleme hingewiesen und be- stätigt, sie sei gesund (vgl. u.a. SEM-Akte A4 S. 11). Weiter ist vorliegend nicht von einer medizinischen Notlage im Sinne der obgenannten Recht- sprechung auszugehen. In Übereinstimmung mit der Vorinstanz ist anzu- nehmen, dass eine adäquate Behandlung der psychischen Erkrankung der</w:t>
      </w:r>
    </w:p>
    <w:p>
      <w:r>
        <w:t>E-1715/2020 Seite 17 Beschwerdeführerin auch in der Türkei möglich ist und bei Bedarf fortge- setzt werden kann. Es existieren, entgegen der Behauptung der Beschwer- deführerin, landesweit psychiatrische Einrichtungen und es stehen auch moderne Psychopharmaka zur Verfügung (vgl. u.a. Urteile des BVGer D- 2184/2021 E. 7.4.3, D-4914/2018 vom 12. März 2021 E. 7.3.4, E- 6542/2017 vom 11. November 2019 E. 11.2.2). Da es der Beschwerdefüh- rerin freisteht, sich mit ihren Geschwistern in einem anderen Teil der Türkei (nicht in C._______) niederzulassen, erweist sich auch die geltend ge- machte Gefahr einer möglichen Retraumatisierung als unbegründet. Schliesslich ist die Beschwerdeführerin trotz psychischer Beschwerden ar- beitsfähig (vgl. oben). Der Gesundheitszustand der Beschwerdeführerin steht der Zumutbarkeit des Wegweisungsvollzugs mithin ebenfalls nicht entgegen.</w:t>
      </w:r>
    </w:p>
    <w:p>
      <w:r>
        <w:rPr>
          <w:b/>
        </w:rPr>
        <w:t>E. 4.2.4</w:t>
      </w:r>
    </w:p>
    <w:p>
      <w:r>
        <w:t>Nach dem Gesagten erweist sich der Vollzug der Wegweisung als zumutbar.</w:t>
      </w:r>
    </w:p>
    <w:p>
      <w:r>
        <w:rPr>
          <w:b/>
        </w:rPr>
        <w:t>E. 4.3</w:t>
      </w:r>
    </w:p>
    <w:p>
      <w:r>
        <w:t>Sodann ist der Vollzug als möglich zu bezeichnen (Art. 83 Abs. 2 AIG), zumal die Beschwerdeführerin über eine türkische Identitätskarte verfügt und es ihr obliegt, sich bei der zuständigen Vertretung des Heimatstaates die für eine Rückkehr allenfalls notwendigen weiteren Reisedokumente zu beschaffen (vgl. Art. 8 Abs. 4 AsylG; BVGE 2008/34 E. 12).</w:t>
      </w:r>
    </w:p>
    <w:p>
      <w:r>
        <w:rPr>
          <w:b/>
        </w:rPr>
        <w:t>E. 5</w:t>
      </w:r>
    </w:p>
    <w:p>
      <w:r>
        <w:t>Nach dem Gesagten ist der von der Vorinstanz verfügte Vollzug der Weg- weisung zu bestätigen. Eine Anordnung der vorläufigen Aufnahme fällt so- mit ausser Betracht.</w:t>
      </w:r>
    </w:p>
    <w:p>
      <w:r>
        <w:rPr>
          <w:b/>
        </w:rPr>
        <w:t>E. 6</w:t>
      </w:r>
    </w:p>
    <w:p>
      <w:r>
        <w:t>Aus diesen Erwägungen ergibt sich, dass die angefochtene Verfügung Bundesrecht nicht verletzt und auch sonst nicht zu beanstanden ist (Art. 106 Abs. 1 AsylG, Art. 49 VwVG). Die Beschwerde ist abzuweisen.</w:t>
      </w:r>
    </w:p>
    <w:p>
      <w:r>
        <w:rPr>
          <w:b/>
        </w:rPr>
        <w:t>E. 7.1</w:t>
      </w:r>
    </w:p>
    <w:p>
      <w:r>
        <w:t>Bei diesem Ausgang des Verfahrens wären die Kosten der Beschwer- deführerin aufzuerlegen (Art. 63 Abs. 1 VwVG; Art. 1–3 des Reglements vom 21. Februar 2008 über die Kosten und Entschädigungen vor dem Bun- desverwaltungsgericht [VGKE, SR 173.320.2]). Da ihr mit Zwischenverfü- gung vom 1. April 2020 die unentgeltliche Prozessführung gewährt wurde, ist von der Kostenerhebung abzusehen.</w:t>
      </w:r>
    </w:p>
    <w:p>
      <w:r>
        <w:t>E-1715/2020 Seite 18</w:t>
      </w:r>
    </w:p>
    <w:p>
      <w:r>
        <w:rPr>
          <w:b/>
        </w:rPr>
        <w:t>E. 7.2</w:t>
      </w:r>
    </w:p>
    <w:p>
      <w:r>
        <w:t>Mit derselben Verfügung wurde auch das Gesuch um unentgeltliche Rechtsverbeiständung gutgeheissen und MLaw Rebekka Hafner als amtli- che Rechtsvertreterin eingesetzt. Im Laufe des Verfahrens ersuchte diese um Entlassung aus dem Mandat. Sie wies in dem Gesuch darauf hin, dass ein allfälliges ihr zustehendes Honorar der bisherigen Arbeitgeberin (Ber- ner Rechtsberatungsstelle für Menschen in Not) auszurichten sei. Ferner ersuchte sie um Beiordnung ihrer Kollegin MLaw Michèle Künzi von der- selben Rechtsberatungsstelle als neue amtliche Rechtsbeiständin der Be- schwerdeführerin. Mit Zwischenverfügung vom 18. August 2021 entliess das Gericht die bisherige Rechtsvertreterin aus ihrem Mandat und setzte MLaw Michèle Künzi antragsgemäss als neue amtliche Rechtsbeiständin ein.</w:t>
      </w:r>
    </w:p>
    <w:p>
      <w:r>
        <w:rPr>
          <w:b/>
        </w:rPr>
        <w:t>E. 7.3</w:t>
      </w:r>
    </w:p>
    <w:p>
      <w:r>
        <w:t>MLaw Rebekka Hafner machte in ihrer letzten Kostennote vom 26. Mai 2020 einen Aufwand von elf Stunden à Fr. 150.– geltend. Der zeitliche Auf- wand erscheint vorliegend angesichts der zwölfseitigen Beschwerdeschrift und der eineinhalbseitigen Replik nicht angemessen und ist auf sieben Stunden herabzusetzen. Gestützt auf die in Betracht zu ziehenden Bemes- sungsfaktoren (Art. 9–13 VGKE) ist das amtliche Honorar somit auf Fr. 1’131.– (inkl. Auslagen und Mehrwertsteuerzuschlag) festzusetzen. Dieses ist antragsgemäss der Berner Rechtsberatungsstelle für Menschen in Not zulasten der Gerichtskasse auszurichten.</w:t>
      </w:r>
    </w:p>
    <w:p>
      <w:r>
        <w:rPr>
          <w:b/>
        </w:rPr>
        <w:t>E. 7.4</w:t>
      </w:r>
    </w:p>
    <w:p>
      <w:r>
        <w:t>Die weiteren Eingaben (ab Mai 2021) wurden nicht von der neu beige- ordneten amtlichen Rechtsvertreterin unterzeichnet, sondern von anderen Mitarbeiter/-innen der Berner Rechtsberatungsstelle für Menschen in Not. Ein Honoraranspruch hat jedoch nur die im Rahmen der amtlichen Verbei- ständung eingesetzte Person für den ihr notwendigerweise entstandenen Aufwand. Entsprechend ist kein weiteres amtliches Honorar auszurichten.</w:t>
      </w:r>
    </w:p>
    <w:p>
      <w:r>
        <w:t>(Dispositiv nächste Seite)</w:t>
      </w:r>
    </w:p>
    <w:p>
      <w:r>
        <w:t>E-1715/2020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