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E-1711/2017 vom 6. April 2017</w:t>
      </w:r>
    </w:p>
    <w:p>
      <w:r>
        <w:t>Bundesverwaltungsgericht, 2017-04-06, DE</w:t>
      </w:r>
    </w:p>
    <w:p>
      <w:r>
        <w:rPr>
          <w:b/>
        </w:rPr>
        <w:t xml:space="preserve">Quelle: </w:t>
      </w:r>
      <w:r>
        <w:t>https://mcp.opencaselaw.ch/entscheid/bvger_E-1711_2017</w:t>
      </w:r>
    </w:p>
    <w:p>
      <w:r>
        <w:t>FR: TAF E-1711/2017 du 6 avril 2017</w:t>
      </w:r>
    </w:p>
    <w:p>
      <w:r>
        <w:t>IT: TAF E-1711/2017 del 6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wird, handelt es sich hier um ein solches Rechtsmittel. Der Beschwerdeentscheid ist demnach nur summarisch zu begründen (Art. 111a Abs. 2 AsylG).</w:t>
      </w:r>
    </w:p>
    <w:p>
      <w:r>
        <w:rPr>
          <w:b/>
        </w:rPr>
        <w:t>E. 2.1</w:t>
      </w:r>
    </w:p>
    <w:p>
      <w:r>
        <w:t>Die Kognition des Bundesverwaltungsgerichts und die zulässigen Rügen richten sich im Asylbereich nach Art. 106 Abs. 1 AsylG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Abweisung des Asylgesuchs dahingehend, dass die Beschwerdeführenden Nachteile geltend gemacht hätten, die ihren Ursprung in der syrischen Bürgerkriegssituation hätten. Die aus einer solchen Kriegssituation resultierenden Nachteile würden jeweils grosse Teile der Bevölkerung in ähnlicher Weise treffen. Gemäss konstanter Praxis seien solche Umstände asylrechtlich nicht relevant. Zudem setze der Begriff der Flüchtlingseigenschaft einen in zeitlicher und sachlicher Hinsicht genügend engen Kausalzusammenhang zwischen Verfolgung und Flucht voraus. Die vom Beschwerdeführer 1 im Jahr 2004 erlebte rund (...)monatige Untersuchungshaft sowie die Behelligungen während der Arbeit ab (...) 2006 seien im Zeitpunkt der Ausreise im Jahr 2013 zu lange zurückgelegen; mithin sei der erforderliche Kausalzusammenhang nicht mehr gegeben. Diese Vorbringen würden demnach keine Asylrelevanz entfalten. Der Beschwerdeführer 1 habe geltend gemacht, im Frühling 2015 von den syrischen Militärbehörden einen Marschbefehl zum Einrücken in den Reservedienst in E._______, zugestellt an die elterliche Wohnadresse in D._______, erhalten zu haben. Indessen seien im Frühjahr 2015 in D._______ die zuständigen staatlichen Militärbehördenstellen bereits längere Zeit geschlossen gewesen, da D._______ aufgrund der kriegerischen Ereignisse der staatlichen syrischen Kontrolle entglitten gewesen sei. Es sei daher unwahrscheinlich, dass Vertreter dieser Behördenstellen den Familienangehörigen im Mai 2015 den besagten Einberufungsbefehl ausgehändigt haben sollten. Der Einwand des Beschwerdeführers 1, die kurdische YPG-Miliz habe D._______ kontrolliert und dabei namentlich das Rekrutierungsbüro gleichsam übernommen und stellvertretend weiterbetrieben, sei auch in Berücksichtigung der einschlägigen Gegebenheiten vor Ort als unglaubhaft zu beurteilen. Insgesamt könne nicht geglaubt werden, der Beschwerdeführer 1 habe im Frühjahr 2015 einen staatlichen militärischen Marschbefehl erhalten und er könne folglich nicht als Militärdienstverweigerer (Refraktär) betrachtet werden.</w:t>
      </w:r>
    </w:p>
    <w:p>
      <w:r>
        <w:rPr>
          <w:b/>
        </w:rPr>
        <w:t>E. 4.2</w:t>
      </w:r>
    </w:p>
    <w:p>
      <w:r>
        <w:t>Die Beschwerdeführenden hielten in ihrem Rechtsmittel im Wesentlichen fest, die Vorinstanz habe ihre Asylgesuche nicht genügend sorgfältig geprüft. Die reale Gefahr vor einer Zwangsrekrutierung sei entgegen der Auffassung des SEM flüchtlingsrechtlich durchaus relevant, wie sich aus den mit der Beschwerde eingereichten Berichten ergebe. Die pauschale und "virtuelle" Praxis des SEM sei unrealistisch und nicht sachgerecht. Es könne keineswegs ausgeschlossen werden, dass die YPG das syrische Regime bei der Rekrutierung in die syrische Armee unterstützt habe. Wehrdienstpflichtige Syrer seien deshalb generell als Flüchtlinge anzuerkennen, wie dies das Verwaltungsgericht Chemnitz in Deutschland zu Recht festgestellt habe.</w:t>
      </w:r>
    </w:p>
    <w:p>
      <w:r>
        <w:rPr>
          <w:b/>
        </w:rPr>
        <w:t>E. 5</w:t>
      </w:r>
    </w:p>
    <w:p>
      <w:r>
        <w:t>Das Bundesverwaltungsgericht kommt in Übereinstimmung mit der Vorinstanz zum Schluss, dass die Beschwerdeführenden Syrien aufgrund der Bürgerkriegssituation und deren Folgen verlassen haben und ihre Vorbringen, soweit sie glaubhaft sind, die Anforderungen an die Flüchtlingseigenschaft im Sinn von Art. 3 AsylG nicht erfüllen.</w:t>
      </w:r>
    </w:p>
    <w:p>
      <w:r>
        <w:rPr>
          <w:b/>
        </w:rPr>
        <w:t>E. 5.1</w:t>
      </w:r>
    </w:p>
    <w:p>
      <w:r>
        <w:t>Hinsichtlich der geltend gemachten Befürchtung, erneut - nunmehr als Reservist - in den Militärdienst einberufen zu werden, hat die Vorinstanz erhebliche Zweifel am Wahrheitsgehalt angebracht. Ungeachtet der Frage der Glaubhaftigkeit dieser Vorbringen stellt das Gericht in diesem Zusammenhang Folgendes fest:</w:t>
      </w:r>
    </w:p>
    <w:p>
      <w:r>
        <w:rPr>
          <w:b/>
        </w:rPr>
        <w:t>E. 5.1.1</w:t>
      </w:r>
    </w:p>
    <w:p>
      <w:r>
        <w:t>Gemäss koordinierter Rechtsprechung des Bundesverwaltungsgerichts ist die Nichtbeachtung eines Militärdienstaufgebots auch im syrischen Kontext höchstens dann flüchtlingsrechtlich relevant, wenn die betroffene Person bereits zuvor als Regimegegner registriert worden ist (vgl. BVGE 2015/3 E. 6-7).</w:t>
      </w:r>
    </w:p>
    <w:p>
      <w:r>
        <w:rPr>
          <w:b/>
        </w:rPr>
        <w:t>E. 5.1.2</w:t>
      </w:r>
    </w:p>
    <w:p>
      <w:r>
        <w:t>Vorliegend präsentiert sich die Sachlage anders als im Verfahren, das dem oben erwähnten Grundsatzurteil zugrunde lag: Aufgrund der vorliegenden Akten ist nicht davon auszugehen, die Beschwerdeführenden entstammten exponierten oppositionellen Familien oder seien wegen eigener Aktivitäten ins Visier der syrischen Behörden gelangt. So haben beide Beschwerdeführenden verneint, sich je im Heimatstaat politisch betätigt zu haben (vgl. Protokoll Anhörung Beschwerdeführer 1 S. 18; Protokoll Anhörung Beschwerdeführerin 2 S. 8). Insgesamt bestehen vorliegend keine konkreten Indizien dafür, dass die syrischen Sicherheitsbehörden namentlich den Beschwerdeführer 1 als Regimegegner identifiziert hätten und er als solcher bei einer Rückkehr nach Syrien eine über die Bestrafung der Wehrdienstverweigerung hinausgehende Behandlung zu gewärtigen hätte. Diese Feststellung gilt auch vor dem Hintergrund des von ihm dargelegten Festhaltens in Untersuchungshaft im Jahr 2004. Dieses Ereignis wie auch die im Jahr 2006 während der Arbeit erlittenen Nachteile sollen sich mehrere Jahre vor Ausbruch des Bürgerkriegs in Syrien verwirklicht haben, und sie haben danach keine weiteren Folgen gezeitigt. Andererseits hat der Beschwerdeführer 1 die Heimat erst im (...) 2015 - mithin elf beziehungsweise neun Jahre nach diesen Vorfällen - verlassen, weshalb mit der Vorinstanz festzustellen ist, dass der zeitliche und sachliche Kausalzusammenhang zwischen Verfolgung und Flucht und damit auch die Flüchtlingseigenschaft allein vor diesem Hintergrund nicht bejaht werden kann.</w:t>
      </w:r>
    </w:p>
    <w:p>
      <w:r>
        <w:rPr>
          <w:b/>
        </w:rPr>
        <w:t>E. 5.1.3</w:t>
      </w:r>
    </w:p>
    <w:p>
      <w:r>
        <w:t>Insgesamt ist daher vorliegend eine Einberufung des Beschwerdeführers 1 in den Militärdienst (als Reservist) gemäss gefestigter Rechtsprechung des Bundesverwaltungsgerichts nicht als flüchtlingsrechtlich relevant zu beurteilen. Die dazu mit dem Rechtsmittel eingereichten beiden Unterlagen (Farbkopien), mit militärischen und militärisch-administrativen Anweisungen, die sich gemäss der sinngemässen Übersetzungen durch die Beschwerdeführenden generell an die militärdienstpflichtige Bevölkerung Syriens richten (sollen), vermögen an dieser Feststellung nichts zu ändern.</w:t>
      </w:r>
    </w:p>
    <w:p>
      <w:r>
        <w:rPr>
          <w:b/>
        </w:rPr>
        <w:t>E. 5.2</w:t>
      </w:r>
    </w:p>
    <w:p>
      <w:r>
        <w:t>Die Vorinstanz hat nach dem Gesagten zu Recht die Flüchtlingseigenschaft verneint und das Asylgesuch der Beschwerdeführenden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Nachdem die Beschwerdeführenden wegen der generellen Gefährdung aufgrund der aktuellen Situation in Syrien von der Vorinstanz wegen Unzumutbarkeit des Wegweisungsvollzugs vorläufig in der Schweiz aufgenommen worden sind,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vom SEM in seiner Verfügung vom 1. März 2017 angeordnete vorläufige Aufnahme tritt mit dem Erlass des heutigen Urteils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damit auch, auf weitere Ausführungen und die eingereichten allgemeinen Unterlagen mit Beschrieben der Situation in Syrien und des Hinweises auf diesbezüglich rechtliche Vorgehensweisen in Deutschland näher einzugehen.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Das Gesuch um Gewährung der unentgeltlichen Prozessführung im Sinn von Art. 65 Abs. 1 VwVG ist ungeachtet der Frage der prozessualen Bedürftigkeit abzuweisen, nachdem die Voraussetzung der Nichtaussichtslosigkeit nicht erfüllt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