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E-1706/2024 vom 2. Mai 2024</w:t>
      </w:r>
    </w:p>
    <w:p>
      <w:r>
        <w:t>Bundesverwaltungsgericht, 2024-05-02, DE</w:t>
      </w:r>
    </w:p>
    <w:p>
      <w:r>
        <w:rPr>
          <w:b/>
        </w:rPr>
        <w:t xml:space="preserve">Quelle: </w:t>
      </w:r>
      <w:r>
        <w:t>https://mcp.opencaselaw.ch/entscheid/bvger_E-1706_2024</w:t>
      </w:r>
    </w:p>
    <w:p>
      <w:r>
        <w:t>FR: TAF E-1706/2024 du 2 mai 2024</w:t>
      </w:r>
    </w:p>
    <w:p>
      <w:r>
        <w:t>IT: TAF E-1706/2024 del 2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t>E-1706/2024 Seite 5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Mangels Rechtsschutzinteresse ist auf den (subsidiär gestellten) prozessu- alen Antrag um Wiederherstellung der aufschiebenden Wirkung (Be- schwerdeantrag 5) nicht einzutreten, weil diese der Beschwerde schon von Gesetzes wegen zukommt (Art. 55 Abs. 1 VwVG) und von der Vorinstanz vorliegend nicht entzogen wurde.</w:t>
      </w:r>
    </w:p>
    <w:p>
      <w:r>
        <w:rPr>
          <w:b/>
        </w:rPr>
        <w:t>E. 3</w:t>
      </w:r>
    </w:p>
    <w:p>
      <w:r>
        <w:t>Nachdem dem Beschwerdeführer mit der Eröffnung des SEM-Entscheides am 11. März 2024 die editonspflichtigen Akten ausgehändigt wurden, ist davon auszugehen, dass der auf Seite 1 der Formularbeschwerde gestellte Antrag auf Akteneinsicht gegenstandlos ist.</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6.1</w:t>
      </w:r>
    </w:p>
    <w:p>
      <w:r>
        <w:t>Gemäss Art. 2 Abs. 1 AsylG gewährt die Schweiz Flüchtlingen grund- sätzlich Asyl. Flüchtlinge sind Personen, die in ihrem Heimatstaat oder im Land, in dem sie zuletzt wohnten, wegen ihrer Rasse, Religion,</w:t>
      </w:r>
    </w:p>
    <w:p>
      <w:r>
        <w:t>E-1706/2024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Das SEM führt zur Begründung des Asylentscheids im Wesentlichen aus, die Vorbringen des Beschwerdeführers würden den Anforderungen an die Glaubhaftmachung nicht genügen. Der Beschwerdeführer habe zwar vorgetragen, dass die heimatlichen Sicherheitskräfte bis heute nach ihm suchen würden, weil sie ihn als Anführer des FNDC erachten würden. Die- ses Vorbringen lasse sich jedoch nicht mit den weiteren Angaben verein- baren, dass er sich nach der Teilnahme an der ersten Demonstration nur für kurze Zeit habe verstecken müssen und danach wieder jahrelang un- behelligt am angestammten Wohnort habe leben können. Seine Angabe, wonach er angeblich zwei Mal innert fünf Jahren bei Kundgebungen vorne mitgelaufen sei, vermöge nicht darzulegen, dass er ein spezielles Profil aufweise, das eine gezielte Verfolgungsmotivation seitens der Sicherheits- kräfte plausibel erscheinen liesse. Er habe die angeblichen Mobilisierungs- aktivitäten für den FNDC nur widersprüchlich schildern können. Auch seine Angaben zum Datum der ersten Demonstration seien nicht übereinstim- mend ausgefallen. Er sei auch nicht in der Lage gewesen, anzugeben, wo- für die Organisation FNDC stehe und seine Angabe zur Gründung dieser Gruppierung sei tatsachenwidrig. Er habe auch die Fragen zu den näheren Umständen seiner Teilnahme an der zweiten Kundgebung nur auswei- chend und vage beantwortet. Seinen Aussagen mangle es an Angaben,</w:t>
      </w:r>
    </w:p>
    <w:p>
      <w:r>
        <w:t>E-1706/2024 Seite 7 die auf ein individuell tatsächlich erlebtes Geschehen hindeuten würden. An dieser Einschätzung vermöchten auch die drei eingereichten Fotoab- züge nichts zu ändern, nachdem die Angaben des Beschwerdeführers zu diesen Beweismitteln widersprüchlich ausgefallen seien. In der Stellungnahme zum Entscheidentwurf habe der Beschwerdeführer geltend gemacht, seine Aussagen seien aufgrund seines Bildungshinter- grundes wenig detailliert ausgefallen. Er berufe sich einerseits auf ein tie- fes Bildungsniveau, andererseits wolle er als Sprachrohr einer politischen Gruppierung aufgetreten und sich im Protestgeschehen aktiv beteiligt ha- ben. Sollte die Sprache tatsächlich das Mittel gewesen sein, um politisch aktiv gegen aussen aufzutreten, wäre umso mehr zu erwarten gewesen, dass er tatsächlich Erlebtes entsprechend lebhaft und überzeugend hätte darstellen können. Er habe weiter gerügt, das SEM habe sich nicht zur Situation in Guinea verlauten lassen. Hierzu sei anzufügen, dass Guinea 2017 und 2018 von zivilen Unruhen erschüttert worden sei. Die Wiederwahl für eine dritte Amtszeit von Präsident Alpha Condé am 18. Oktober 2020 sei von seinen Gegnern angefochten worden. Bei Kundgebungen um das Verfassungsreferendum im März 2020 und die Präsidentschaftswahlen im Oktober 2020 habe es mehrere Tote gegeben. Am 5. September 2021 habe ein Militärputsch zur Verhaftung von Präsident Alpha Condé und zur Ankündigung der Aussetzung der Verfassung und der Auflösung der Re- gierung geführt. Trotz der politischen Instabilität liege in Guinea keine Situ- ation von Krieg, Bürgerkrieg oder von allgemeiner Gewalt vor, aufgrund derer die Zivilbevölkerung generell als konkret gefährdet zu bezeichnen wäre. Der Wegweisungsvollzug sei zulässig, zumutbar und möglich. Insbeson- dere sei nicht davon auszugehen, dass der Beschwerdeführer bei einer Rückkehr nach Guinea in eine existenzielle Notlage geraten werde.</w:t>
      </w:r>
    </w:p>
    <w:p>
      <w:r>
        <w:rPr>
          <w:b/>
        </w:rPr>
        <w:t>E. 7.2</w:t>
      </w:r>
    </w:p>
    <w:p>
      <w:r>
        <w:t>In der Rechtsmitteleingabe macht der Beschwerdeführer geltend, er werde im Falle einer Rückkehr nach Guinea von den Behörden aufgegrif- fen, inhaftiert und zum Tod verurteilt. Er habe eine begründete Furcht vor asylbeachtlichen Nachteilen. Die erste Kundgebung habe am 14. Oktober 2019 stattgefunden; es habe 15 Tote gegeben.</w:t>
      </w:r>
    </w:p>
    <w:p>
      <w:r>
        <w:rPr>
          <w:b/>
        </w:rPr>
        <w:t>E. 8.1</w:t>
      </w:r>
    </w:p>
    <w:p>
      <w:r>
        <w:t>Nach Prüfung der Akten kommt das Bundesverwaltungsgericht zum Schluss, dass die vorinstanzliche Auffassung zu bestätigen ist.</w:t>
      </w:r>
    </w:p>
    <w:p>
      <w:r>
        <w:t>E-1706/2024 Seite 8</w:t>
      </w:r>
    </w:p>
    <w:p>
      <w:r>
        <w:rPr>
          <w:b/>
        </w:rPr>
        <w:t>E. 8.2</w:t>
      </w:r>
    </w:p>
    <w:p>
      <w:r>
        <w:t>Der Beschwerdeführer macht im Wesentlichen geltend, ihm drohe in Guinea eine asylbeachtliche Verfolgung, weil er sich für die Organisation FNDC engagiert und an zwei Demonstrationen teilgenommen habe.</w:t>
      </w:r>
    </w:p>
    <w:p>
      <w:r>
        <w:rPr>
          <w:b/>
        </w:rPr>
        <w:t>E. 8.3</w:t>
      </w:r>
    </w:p>
    <w:p>
      <w:r>
        <w:t>Wie das SEM zutreffend ausgeführt hat, ist es dem Beschwerdeführer nicht gelungen, asylbeachtliche Nachteile im Sinne des Asylgesetzes glaubhaft darzutun.</w:t>
      </w:r>
    </w:p>
    <w:p>
      <w:r>
        <w:rPr>
          <w:b/>
        </w:rPr>
        <w:t>E. 8.3.1</w:t>
      </w:r>
    </w:p>
    <w:p>
      <w:r>
        <w:t>Vorweg ist festzuhalten, dass die Angaben des Beschwerdeführers zur angeblich entfalteten politischen Tätigkeit äusserst vage und auswei- chend ausgefallen sind. Er wurde in der Anhörung mehrfach aufgefordert, die von ihm ausgeführten politischen Aktivitäten und sein Engagement für den FNDC detailliert zu schildern. Seine diesbezüglichen Ausführungen er- schöpfen sich in stereotypen Angaben ohne Realkennzeichen, die auf tat- sächlich persönlich Erlebtes hinweisen würden (vgl. SEM-Akte […] [nach- folgend: Akte]-17, Antworten 89, 91, 96-99 und 119 ff.).</w:t>
      </w:r>
    </w:p>
    <w:p>
      <w:r>
        <w:rPr>
          <w:b/>
        </w:rPr>
        <w:t>E. 8.3.2</w:t>
      </w:r>
    </w:p>
    <w:p>
      <w:r>
        <w:t>Er war auch nicht in der Lage, genauere Angaben zur Bezeichnung der angeblich von ihm unterstützten Organisation FNDC zu machen (vgl. Akte 17, Antworten 86-88). Seine Ausführungen beschränken sich auf die Angabe, es habe sich um die Partei der Jugendlichen gehandelt. Nähere Angaben zur Ideologie und zu den Zielen des FNDC, die auf ein echtes Engagement schliessen liessen, vermochte er nicht zu Protokoll zu geben. Wie das SEM zutreffend festhielt, vermag der Umstand, dass der Be- schwerdeführer zwei Aktivisten des FNDC zu nennen vermochte (vgl. Akte 17, Antwort 137), für sich alleine nicht auf ein exponiertes politisches En- gagement zu schliessen, nachdem diese Personen in der Öffentlichkeit in Guinea allgemein bekannt und entsprechend Informationen zu ihren Per- sonen im Internet und den Medien veröffentlicht wurden.</w:t>
      </w:r>
    </w:p>
    <w:p>
      <w:r>
        <w:rPr>
          <w:b/>
        </w:rPr>
        <w:t>E. 8.3.3</w:t>
      </w:r>
    </w:p>
    <w:p>
      <w:r>
        <w:t>Zweifel wecken auch die Angaben betreffend seine Teilnahme an der ersten Demonstration, zu deren Datum er sich widersprüchlich äussert. Während er diese in der freien Rede am 14. September 2019 ansiedelt (Akte 17, Antwort 84), gibt er später an, die besagte Kundgebung habe einen Monat später, am 14. Oktober 2019, stattgefunden (Akte 17, Antwor- ten 93 und 99). Auf Seite 1 seiner Rechtsmitteleingabe hält er wiederum fest, dass die erste Kundgebung am 14. Oktober 2019 stattgefunden habe, ohne aber seine widersprüchlichen Angaben plausibel aufzuklären.</w:t>
      </w:r>
    </w:p>
    <w:p>
      <w:r>
        <w:rPr>
          <w:b/>
        </w:rPr>
        <w:t>E. 8.3.4</w:t>
      </w:r>
    </w:p>
    <w:p>
      <w:r>
        <w:t>Auch die eingereichten Fotoabzüge vermögen die vom Beschwerde- führer behauptete exponierte politische Aktivität und die angeblich daraus</w:t>
      </w:r>
    </w:p>
    <w:p>
      <w:r>
        <w:t>E-1706/2024 Seite 9 resultierende Verfolgungssituation nicht als überwiegend wahrscheinlich darzutun. Einerseits sind die Schilderungen des Beschwerdeführers zum Zeitpunkt und zum Anlass der Fotos mit Widersprüchen behaftet. So hat das SEM zutreffend festgestellt, dass er diese Fotos anlässlich der Demonstration vom 14. Oktober 2019 aufgenommen haben will. Er hat explizit in Abrede gestellt, die Aufnahmen bei der zweiten Kundgebung im Mai 2022 gemacht zu haben. Im weiteren Verlauf derselben Anhörung gab er jedoch zu Pro- tokoll, er habe die besagten Bilder am Tag seiner Ausreise (im Mai 2022) erstellt (vgl. Akte 17, Antworten 99 und 128 respektive davon abweichend: Antwort 82). Andererseits lassen die abgebildeten Szenen (ein auf dem Boden liegen- der, nicht identifizierbarer Mann sowie ein Mann mit Hut bei einer Massen- veranstaltung) keine Rückschlüsse auf einen politischen, flüchtlingsrecht- lich beachtlichen Hintergrund zu.</w:t>
      </w:r>
    </w:p>
    <w:p>
      <w:r>
        <w:rPr>
          <w:b/>
        </w:rPr>
        <w:t>E. 8.4</w:t>
      </w:r>
    </w:p>
    <w:p>
      <w:r>
        <w:t>In der Rechtsmitteleingabe setzt sich der Beschwerdeführer nicht mit den ihm vom SEM vorgehaltenen Widersprüchen und Unstimmigkeiten in- nerhalb seiner Angaben konkret auseinander. Er beschränkt sich darauf, auf Seite 1 der Beschwerde festzuhalten, die erste Kundgebung habe am 14. Oktober 2019 stattgefunden. In der Formularbeschwerde werden kei- nerlei sonstige, spezifische Ausführungen gemacht; diese beschränken sich inhaltlich auf blosse Textbausteine ohne konkreten Bezug zur Person des Beschwerdeführers oder zu dessen Asylverfahren. Im Rechtsmittelver- fahren wurden somit keine stichhaltigen Argumente vorgetragen, die die vorinstanzliche Würdigung seiner Asylvorbringen in Frage stellen könnten.</w:t>
      </w:r>
    </w:p>
    <w:p>
      <w:r>
        <w:rPr>
          <w:b/>
        </w:rPr>
        <w:t>E. 8.5</w:t>
      </w:r>
    </w:p>
    <w:p>
      <w:r>
        <w:t>Wie das SEM im angefochtenen Entscheid schliesslich zutreffend fest- hielt, vermag auch das in der Stellungnahme zum Entscheidentwurf vorge- tragene Argument der tiefen Schulbildung des Beschwerdeführers die auf- gezeigten Widersprüche und die mangelnde Detailliertheit der Angaben nicht plausibel zu erklären.</w:t>
      </w:r>
    </w:p>
    <w:p>
      <w:r>
        <w:rPr>
          <w:b/>
        </w:rPr>
        <w:t>E. 8.6</w:t>
      </w:r>
    </w:p>
    <w:p>
      <w:r>
        <w:t>Zusammenfassend ist festzuhalten, dass es dem Beschwerdeführer nicht gelungen ist, asylrechtlich relevante Verfolgungsgründe im Sinne von Art. 3 AsylG, insbesondere eine ihm drohende, asylbeachtliche Verfolgung wegen der Entfaltung oppositioneller Polittätigkeiten glaubhaft darzutun. Das SEM hat daher zu Recht die Flüchtlingseigenschaft verneint und das Asylgesuch abgelehnt. Der Beschwerdeantrag 2 ist daher abzuweisen.</w:t>
      </w:r>
    </w:p>
    <w:p>
      <w:r>
        <w:t>E-1706/2024 Seite 10</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10.2.1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E-1706/2024 Seite 11 Da es dem Beschwerdeführer nicht gelungen ist, eine asylrechtlich erheb- liche Gefährdung nachzuweisen oder glaubhaft zu machen, kann der in Art. 5 AsylG verankerte Grundsatz der Nichtrückschiebung im vorliegen- den Verfahren keine Anwendung finden. Es bestehen auch keine Anhalts- punkte dafür, dass der Beschwerdeführer für den Fall einer Ausschaffung in den Heimatstaat dort mit beachtlicher Wahrscheinlichkeit einer nach Art. 3 EMRK oder Art. 1 FoK verbotenen Strafe oder Behandlung ausge- setzt wäre. Gemäss ständiger Praxis müsste der Beschwerdeführer eine konkrete Gefahr («real risk») nachweisen oder glaubhaft machen, dass ihm im Fall einer Rückschiebung Folter oder unmenschliche Behandlung dro- hen würde; dies ist ihm nach dem oben Gesagten nicht gelungen. Auch die allgemeine Menschenrechtssituation in Guinea lässt den Wegweisungs- vollzug nicht als generell unzulässig erscheinen.</w:t>
      </w:r>
    </w:p>
    <w:p>
      <w:r>
        <w:rPr>
          <w:b/>
        </w:rPr>
        <w:t>E. 10.2.2</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Guinea herrscht zurzeit weder Krieg oder Bürgerkrieg noch eine Situation allgemeiner Gewalt. Der Vollzug der Wegweisung ist daher nicht als generell unzumutbar zu erachten (vgl. dazu die Urteile des BVGer E-1195/2024 vom 12. März 2024 E. 7.3.2, mit weiteren Verweisen auf D-6853/2023 vom 9. Januar 2024 E. 8.3.1, D-5083/2023 vom 27. Oktober 2023 E. 10.2 sowie E-4417/2023 vom 29. August 2023 E. 5.4.1 u.a.m.). Der Beschwerdeführer hat gemäss eigenen Angaben von Geburt bis zur Ausreise in der Gemeinde B._______ gelebt und ist bei seiner Mutter und seinen Geschwistern aufgewachsen. Er hat sich auch zeitweilig in der Lan- deshauptstadt aufgehalten (vgl. A17, Antworten 100 und 101). Er hat zwar nie eine herkömmliche Schule, jedoch sieben Jahre lang die Koranschule besucht (vgl. A17, Antworten 25 und 26). Seit seiner Ausreise soll zwar seine Mutter krankheitshalber gestorben sein. Der Beschwerdeführer hat aber eine Verlobte und zwei Kinder, die wieder in Guinea leben; seine Ver- lobte hat vor der Ausreise des Beschwerdeführers als Händlerin ihren</w:t>
      </w:r>
    </w:p>
    <w:p>
      <w:r>
        <w:t>E-1706/2024 Seite 12 Lebensunterhalt bestritten (vgl. Akte 17, Antworten 48 und 78). Der Be- schwerdeführer selbst hat bereits Berufserfahrung erworben und insbeson- dere auf Baustellen in seinem Stadtviertel, aber auch auf dem Markt gear- beitet (Akte 17, Antworten 29 und 59). Er verfügt im Heimatstaat somit über ein tragfähiges familiäres Netz und es ist davon auszugehen, dass er sich im Heimatstaat wieder eine wirtschaftliche und soziale Existenz wird auf- bauen können. Der Wegweisungsvollzug ist deshalb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weshalb Beschwerdeantrag 3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formelle Antrag, es sei auf die Erhebung eines Kostenvorschus- ses zu verzichten, erweist sich mit dem vorliegenden Urteil in der Sache als gegenstandslos.</w:t>
      </w:r>
    </w:p>
    <w:p>
      <w:r>
        <w:rPr>
          <w:b/>
        </w:rPr>
        <w:t>E. 12.2</w:t>
      </w:r>
    </w:p>
    <w:p>
      <w:r>
        <w:t>Die Gesuche um Gewährung der unentgeltlichen Prozessführung und Rechtsverbeiständung (vgl. Beschwerdeantrag 4) sind ungeachtet einer allfälligen prozessualen Bedürftigkeit des Beschwerdeführers abzuweisen, da sich die Beschwerdebegehren entsprechend den vorstehenden Erwä- 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E-1706/2024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