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E-169/2022 vom 6. Dezember 2021</w:t>
      </w:r>
    </w:p>
    <w:p>
      <w:r>
        <w:t>Bundesverwaltungsgericht, 2021-12-06, DE</w:t>
      </w:r>
    </w:p>
    <w:p>
      <w:r>
        <w:rPr>
          <w:b/>
        </w:rPr>
        <w:t xml:space="preserve">Quelle: </w:t>
      </w:r>
      <w:r>
        <w:t>https://mcp.opencaselaw.ch/entscheid/bvger_E-169_2022_d20211206</w:t>
      </w:r>
    </w:p>
    <w:p>
      <w:r>
        <w:t>FR: TAF E-169/2022 du 6 décembre 2021</w:t>
      </w:r>
    </w:p>
    <w:p>
      <w:r>
        <w:t>IT: TAF E-169/2022 del 6 dicembre 2021</w:t>
      </w:r>
    </w:p>
    <w:p>
      <w:pPr>
        <w:pStyle w:val="Heading2"/>
      </w:pPr>
      <w:r>
        <w:t>Regeste</w:t>
      </w:r>
    </w:p>
    <w:p>
      <w:r>
        <w:t>Asyl und Wegweisung (Mehrfachgesuch/Wiedererw&amp;auml;gung) | Asyl und Wegweisung (Wiedererwägung); Verfügung des SEM vom 6.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w:t>
      </w:r>
    </w:p>
    <w:p>
      <w:r>
        <w:t>E-169/2022 Seite 6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 tenwechsels verzichtet werden.</w:t>
      </w:r>
    </w:p>
    <w:p>
      <w:r>
        <w:rPr>
          <w:b/>
        </w:rPr>
        <w:t>E. 4.1</w:t>
      </w:r>
    </w:p>
    <w:p>
      <w:r>
        <w:t>Im Gesuch vom 9. November 2021 machte der Beschwerdeführer zu- sammengefasst geltend, dass die Verfügung vom 20. Juni 2006 rechtswid- rig sei und ihm die Flüchtlingseigenschaft wieder zuzuerkennen sei. Die Begehung einer Straftat im Aufnahmestaat sei kein Grund für den Entzug der Flüchtlingseigenschaft, solange die Voraussetzungen von Art. 1 der FK erfüllt seien. Das BFM habe seine Flüchtlingseigenschaft im Jahr 2006 zu Unrecht gestützt auf Art. 63 Abs. 1 lit. b i.V.m. Art. 1C Ziff. 1 FK aberkannt, da es die extreme persönliche Drucksituation des Beschwerdeführers im Zeitpunkt der Passbeantragung im Jahr 2001 nicht berücksichtigt habe. Da seine Ehefrau ohne ihn mit den Kindern in den Iran ausgereist sei, habe er aus Verzweiflung den iranischen Pass beantragt, weil er befürchtet habe, seine Kinder nicht mehr sehen zu können. Tatsächlich habe er nie vorge- habt, langfristig in den Iran zu reisen geschweige denn sich freiwillig unter</w:t>
      </w:r>
    </w:p>
    <w:p>
      <w:r>
        <w:t>E-169/2022 Seite 7 den Schutz seines Heimatlandes stellen. Nach dem Mord an seiner Ehe- frau sei er zwar am Flughafen aufgegriffen worden. Die Intention, in den Heimatstaat zu reisen, sei allerdings einzig seiner Verzweiflung unmittelbar nach der Tat zuzuschreiben. Er sei damals nicht in der Lage gewesen, ei- nen klaren Gedanken zu fassen. Zu keinem Zeitpunkt seien die drei Vo- raussetzungen für die Anwendung des Art. 1C Ziff. 1 FK gemäss EMARK 1996 Nr. 7 erfüllt gewesen. Da er sich sowohl bei der Passbeantragung als auch am Flughafen in einer für ihn persönlich extremen Drucksituation be- funden habe, habe er nie die Absicht gehabt, sich unter den Schutz seines Herkunftsstaats zu stellen. Sodann sei die Schutzgewährung durch den Iran auch in keiner Weise erfolgt. Bei der Beurteilung der Flüchtlingseigenschaft seien zudem die aktuellen Gegebenheiten zu berücksichtigen. Ihm drohe im Falle einer Wegweisung in den Iran als in der Schweiz verurteilter Mörder die Todesstrafe. Zusätz- lich zu seinem ursprünglichen Asylgrund, der im positiven Asylentscheid 30. März 1993 gewürdigt worden sei (Verfolgung aufgrund seines politi- schen und beruflichen Engagements), müsse er heute auch befürchten, dass er bei einer Rückkehr in den Iran zum Tode verurteilt werde, zumal die Todesstrafe von iranischen Gerichten bei vergleichbaren Fällen in über- wiegender Zahl verhängt werde. Dass es im Iran unweigerlich zu einem Strafverfahren und mit hoher Wahrscheinlichkeit zu einer Verurteilung we- gen Mordes und gegebenenfalls Vollstreckung der Todesstrafe kommen werde, ergebe sich aus dem Umstand, dass sich die Familie seiner Ehefrau bereits in der Schweiz am Strafverfahren habe beteiligen wollen und noch immer auf Rache und Wiedergutmachung dränge. Selbst wenn seine eige- nen Kinder von einer Anklage absehen würden, komme es damit durch die Familie der verstorbenen Ehefrau zum Prozess. Die Bestimmungen von Art. 5 Abs. 2 AsylG beziehungsweise Art. 33 Ziff. 2 FK, wonach Flüchtlinge sich unter gewissen Umständen nicht auf den flüchtlingsrechtlichen Refou- lement-Schutz berufen könnten, seien vorliegend ausserdem nicht an- wendbar. Weiter führte der Beschwerdeführer aus, dass gemäss Art. 83 Abs. 3 AIG die vorläufige Aufnahme einer ausländischen Person anzuordnen sei, wenn der Ausschaffung völkerrechtliche Verpflichtungen entgegenstünden. Art. 86 Abs. 3 AIG verankere das fundamentale völkerrechtliche Non-Re- foulement Gebot. Zur Anwendung komme vorliegend namentlich Art. 3 EMRK. Diese Bestimmung schütze jede in der Schweiz anwesende aus- ländische Person vor einer Auslieferung in einen Staat, in dem ihr Folter und unmenschliche Behandlung drohe, unabhängig davon, ob die Person</w:t>
      </w:r>
    </w:p>
    <w:p>
      <w:r>
        <w:t>E-169/2022 Seite 8 wegen bestimmter Verbrechen vom Schutz der Flüchtlingskonvention aus- geschlossen werde. Ausserdem macht der Beschwerdeführer umfangrei- che Ausführungen betreffend die Unzumutbarkeit des Vollzuges der Weg- weisung.</w:t>
      </w:r>
    </w:p>
    <w:p>
      <w:r>
        <w:rPr>
          <w:b/>
        </w:rPr>
        <w:t>E. 4.2</w:t>
      </w:r>
    </w:p>
    <w:p>
      <w:r>
        <w:t>Das SEM nahm die Eingabe des Beschwerdeführers vom 9. November 2021 als qualifiziertes Gesuch um Wiedererwägung der Verfügung des BFM vom 20. Juni 2006 entgegen. In der Sache wies es darauf hin, dass die in der Verfügung vom 20. Juni 2006 getroffenen Anordnungen (Widerruf des Asyls und Aberkennung der Flüchtlingseigenschaft) rechtskräftig seien. Damals sei vom Bundesamt für Migration festgehalten worden, dass sich der Beschwerdeführer mit der Annahme eines heimatlichen Reisepas- ses und der Absicht nach Teheran zu fliegen, freiwillig wieder unter den Schutz des Landes, dessen Staatsangehörigkeit er besitze, habe stellen wollen. Daran habe sich bis heute nichts geändert, so dass es sich erüb- rige, hierzu weitere Ausführungen zu treffen. Es sei somit festzuhalten, dass der Beschwerdeführer nach wie vor kein Flüchtling gemäss Art. 3 AsylG sei, weshalb er sich nicht auf das Rückschiebeverbot gemäss Art. 5 Abs. 1 AsylG berufen könne. Im Übrigen seien auch die Voraussetzungen des Art. 5 Abs. 2 AsylG erfüllt, weshalb sich der Beschwerdeführer ohnehin nicht auf das Rückschiebeverbot berufen könne. Sodann machte das SEM unter dem Titel der Zulässigkeit des Wegwei- sungsvollzugs umfangreiche Ausführungen zu dem vom Beschwerdefüh- rer ins Feld geführten Risiko einer Doppelbestrafung.</w:t>
      </w:r>
    </w:p>
    <w:p>
      <w:r>
        <w:rPr>
          <w:b/>
        </w:rPr>
        <w:t>E. 4.3</w:t>
      </w:r>
    </w:p>
    <w:p>
      <w:r>
        <w:t>In der Beschwerde wurde den vorinstanzlichen Erwägungen im We- sentlichen entgegnet, dass der Beschwerdeführer durch die Abweisung seines Wiedererwägungsgesuchs, insbesondere mittels der erneuten Be- stätigung der Aberkennung seiner Flüchtlingseigenschaft und des Entzugs des Asyls, massgeblich in seinen Rechten verletzt worden sei. Des Weite- ren sei der Sachverhalt von der Vorinstanz falsch gewürdigt worden, was zu einer unzutreffenden Beurteilung des Wegweisungsvollzugs geführt habe. Entgegen der Ansicht der Vorinstanz könne sich der Beschwerde- führer auf das Rückschiebeverbot berufen. Wiederum wurden ausführliche Ausführungen betreffend die Unzumutbarkeit des Vollzuges der Wegwei- sung gemacht. Für den weiteren Inhalt der Beschwerde wird auf die Akten verwiesen, so- weit in den Erwägungen nicht spezifisch darauf einzugehen sein wird.</w:t>
      </w:r>
    </w:p>
    <w:p>
      <w:r>
        <w:t>E-169/2022 Seite 9</w:t>
      </w:r>
    </w:p>
    <w:p>
      <w:r>
        <w:rPr>
          <w:b/>
        </w:rPr>
        <w:t>E. 5.1</w:t>
      </w:r>
    </w:p>
    <w:p>
      <w:r>
        <w:t>In der Beschwerde werden formelle Rügen erhoben, welche vorab zu prüfen sind, da sie unter Umständen geeignet sein könnten, eine Kassation der vorinstanzlichen Verfügung zu bewirken (vgl. BVGE 2013/34 E. 4.2).</w:t>
      </w:r>
    </w:p>
    <w:p>
      <w:r>
        <w:rPr>
          <w:b/>
        </w:rPr>
        <w:t>E. 5.2</w:t>
      </w:r>
    </w:p>
    <w:p>
      <w:r>
        <w:t>Das Verwaltungs- respektive Asylverfahren wird vom Untersuchungs- grundsatz beherrscht (Art.12 VwVG i.V.m. Art. 6 AsylG). Demnach hat die Behörde von Amtes wegen für die richtige und vollständige Abklärung des rechtserheblichen Sachverhalts zu sorgen. Unrichtig ist die Sachverhalts- feststellung dann, wenn der Verfügung ein falscher und aktenwidriger Sachverhalt zugrunde gelegt wird, etwa, weil die Rechtserheblichkeit einer Tatsache zu Unrecht verneint wird und folglich nicht alle entscheidwesent- lichen Gesichtspunkte des Sachverhalts geprüft werden, oder weil Be- weise falsch gewürdigt wurden. Unvollständig ist die Sachverhaltsfeststel- lung demgegenüber, wenn nicht alle für den Entscheid rechtsrelevanten Sachumstände berücksichtigt wurden. Demgegenüber unterliegt das Wie- dererwägungsgesuch als ausserordentliches Rechtsmittel einer Begrün- dungspflicht (vgl. Art. 111b AsylG), wobei an diese gewisse Anforderungen zu stellen sind.</w:t>
      </w:r>
    </w:p>
    <w:p>
      <w:r>
        <w:rPr>
          <w:b/>
        </w:rPr>
        <w:t>E. 5.3</w:t>
      </w:r>
    </w:p>
    <w:p>
      <w:r>
        <w:t>Der Beschwerdeführer macht in verschiedener Hinsicht geltend, die Vorinstanz gehe von einem falschen Sachverhalt aus beziehungsweise habe diesen falsch gewürdigt (vgl. Ziff. 1 und 9). Die Rüge erweist sich als unbegründet, zumal der Beschwerdeführer nicht darlegt, inwiefern die Sachverhaltsfeststellung fehlerhaft wäre. Er führt lediglich aus, dass die Vorinstanz es unterlassen habe, die aktuellen Gegebenheiten zu be- rücksichtigen und so zu einem falschen Schluss gekommen sei, was die Flüchtlingseigenschaft und Zumutbarkeit des Wegweisungsvollzu- ges betreffe. Eine fehlerhafte Sachverhaltsfeststellung im vorliegenden Wiedererwägungsverfahren ist damit nicht dargetan (zur Frage der Qualifikation seines Vorbringens vgl. im Übrigen nachfolgend). Soweit der Beschwerdeführer darüber hinaus eine unrichtige Würdigung des Sachverhalts rügt, betrifft dies die materiell-rechtliche Würdigung und stellt von vornherein keinen Kassationsgrund dar. Die entsprechende Rüge in der Rechtsmitteleingabe ist demnach als Kritik an der Würdigung und mithin in der Sache selbst zu verstehen. Folglich wird die abweichende Einschätzung der Vorinstanz im Rahmen der materiellen Prüfung vom Ge- richt zu berücksichtigen sein.</w:t>
      </w:r>
    </w:p>
    <w:p>
      <w:r>
        <w:rPr>
          <w:b/>
        </w:rPr>
        <w:t>E. 5.4</w:t>
      </w:r>
    </w:p>
    <w:p>
      <w:r>
        <w:t>Nach dem Gesagten ist der Eventualantrag auf Rückweisung der Sa- che an die Vorinstanz zur Neubeurteilung (Rechtsbegehren 2) abzuweisen.</w:t>
      </w:r>
    </w:p>
    <w:p>
      <w:r>
        <w:t>E-169/2022 Seite 10</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6.2</w:t>
      </w:r>
    </w:p>
    <w:p>
      <w:r>
        <w:t>In seiner praktisch relevantesten Form bezweckt das Wiedererwä- gungsgesuch die Änderung einer ursprünglich fehlerfreien Verfügung an eine nachträglich eingetretene erhebliche Veränderung der Sachlage in Bezug auf Wegweisungsvollzugshindernisse (vgl. BVGE 2014/39 E. 4.5 m.w.H.). Falls die abzuändernde Verfügung unangefochten blieb – oder ein eingeleitetes Beschwerdeverfahren mit einem blossen Prozessentscheid abgeschlossen wurde – können auch Revisionsgründe einen Anspruch auf Wiedererwägung im Rahmen eines sogenannten «qualifizierten Wiederer- wägungsgesuchs» begründen (vgl. BVGE 2013/22 E. 5.4 m.w.H.). Darüber hinaus sind Revisionsgründe, welche sich auf Tatsachen und Beweismittel abstützen, die erst nach Abschluss eines Beschwerdeverfahrens entstan- den sind, stets unter dem Titel der Wiedererwägung bei der Vorinstanz ein- zubringen (vgl. Art. 45 VGG i.V.m. Art. 123 Abs. 2 Bst. a [letzter Satz] BGG; BVGE 2013/22).</w:t>
      </w:r>
    </w:p>
    <w:p>
      <w:r>
        <w:rPr>
          <w:b/>
        </w:rPr>
        <w:t>E. 6.3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im Zeitpunkt des ordentlichen Beschwerdeverfahren bestanden haben, können nicht als Wiedererwägungsgründe vorgebracht werden (Art. 66 Abs. 3 VwVG).</w:t>
      </w:r>
    </w:p>
    <w:p>
      <w:r>
        <w:rPr>
          <w:b/>
        </w:rPr>
        <w:t>E. 7.1</w:t>
      </w:r>
    </w:p>
    <w:p>
      <w:r>
        <w:t>Das SEM hat das Gesuch des Beschwerdeführers vom 9. November 2021 zutreffend als qualifiziertes Wiedererwägungsgesuch anhand ge- nommen. Das Gesuch des Beschwerdeführers richtete sich gegen die rechtskräftige vorinstanzliche Verfügung vom 20. Juni 2006, mit welcher ihm gestützt auf Art. 63 Abs. 1 lit. b AsylG i.V.m. Art. 1C Ziff. 1 FK die Flücht- lingseigenschaft aberkannt und das Asyl widerrufen worden war. Wieder- erwägungsgründe, mit denen eine Fehlerhaftigkeit der Verfügung (Fest- stellung der Vorinstanz, wonach der Beschwerdeführer mit der Passbe- schaffung bei den heimatlichen Behörden und seinem Versuch, die Schweiz Richtung Heimatstaat legal zu verlassen, Widerrufs- respektive Aberkennungsgründe geschaffen habe) begründet werden könnte, hat der</w:t>
      </w:r>
    </w:p>
    <w:p>
      <w:r>
        <w:t>E-169/2022 Seite 11 Beschwerdeführer jedoch nicht vorgebracht. Vielmehr macht er diesbezüg- lich pauschal geltend, sich hinsichtlich der Aberkennungs- und Widerrufs- gründe zum damaligen Zeitpunkt in einem Irrtum über die Folgen seines Handelns befunden zu haben. Damit sind keine allenfalls erheblichen qua- lifizierten Wiedererwägungsgründe dargetan, aus denen auf eine Fehler- haftigkeit der Verfügung des BFM vom 20. Juni 2006 geschlossen werden könnte. Insbesondere hat der Beschwerdeführer keine Tatsachen oder Be- weismittel namhaft gemacht, die ihm im damaligen Verfahren nicht bekannt waren oder die schon damals geltend zu machen für ihn rechtlich oder tat- sächlich unmöglich war.</w:t>
      </w:r>
    </w:p>
    <w:p>
      <w:r>
        <w:rPr>
          <w:b/>
        </w:rPr>
        <w:t>E. 7.2</w:t>
      </w:r>
    </w:p>
    <w:p>
      <w:r>
        <w:t>Ein entsprechendes Gesuch wäre dem SEM im Übrigen innert 30 Ta- gen nach Entdeckung des Wiedererwägungsgrundes schriftlich einzu- reichen gewesen; wobei sich das Verfahren nach den revisionsrechtlichen Bestimmungen von Art. 66-68 VwVG richtet (Art. 111b Abs. 1 AsylG). Es stellt sich daher die Frage, ob das SEM auf das am 9. November 2021 eingereichte Gesuch überhaupt hätte eintreten müssen. Diese Frage kann aufgrund der vorangegangenen und nachfolgenden Erwägungen jedoch offenbleiben.</w:t>
      </w:r>
    </w:p>
    <w:p>
      <w:r>
        <w:rPr>
          <w:b/>
        </w:rPr>
        <w:t>E. 7.3</w:t>
      </w:r>
    </w:p>
    <w:p>
      <w:r>
        <w:t>Soweit der Beschwerdeführer in der vorliegenden Beschwerde bean- tragt, wegen der ihm allenfalls im Heimatstaat drohenden Doppelbestra- fung sei die Flüchtlingseigenschaft festzustellen und ihm sei Asyl zu ge- währen (Rechtsbegehren 1), ist auf dieses Begehren nicht einzutreten. Die Frage der Flüchtlingseigenschaft und des Asyls bilden nicht Beurteilungs- gegenstand im vorliegenden Verfahren (vgl. E. 7.1). Die Vorinstanz war entsprechend nicht gehalten, die Eingabe vom 9. November 2021 als er- neutes Asylgesuch anhand zu nehmen, da neue Asylgründe im Übrigen auch nicht vorgebracht wurden. Gemäss Praxis des Bundesverwaltungs- gerichts bildet die Furcht vor einer Strafverfolgung wegen eines gemein- rechtlichen Delikts grundsätzlich keinen Grund für die Anerkennung als Flüchtling (vgl. Urteil des Bundesverwaltungsgerichts E-7866/2010 vom</w:t>
      </w:r>
    </w:p>
    <w:p>
      <w:r>
        <w:rPr>
          <w:b/>
        </w:rPr>
        <w:t>E. 7.4</w:t>
      </w:r>
    </w:p>
    <w:p>
      <w:r>
        <w:t>Nicht einzutreten ist sodann auf das Rechtsbegehren, wonach dem Be- schwerdeführer aufgrund von Wegweisungsvollzugshindernissen die vor-</w:t>
      </w:r>
    </w:p>
    <w:p>
      <w:r>
        <w:t>E-169/2022 Seite 12 läufige Aufnahme zu gewähren sei (Rechtsbegehren 3). Weder die Weg- weisung noch deren Vollzug bildeten Gegenstand der angefochtenen Ver- fügung vom 6. Dezember 2021. Gleiches gilt im Übrigen auch für die vor- instanzliche Verfügung vom 20. Juni 2006. Das damalige Verfahren betraf die Aberkennung der Flüchtlingseigenschaft und den Widerruf des Asyls, welches mit Nichteintretensentscheid der Schweizerischen Asylrekurs- kommission vom 21. September 2006 abgeschlossen wurde, nachdem der eingeforderte Kostenvorschuss nicht geleistet worden war. Zu diesem Zeit- punkt war der Beschwerdeführer über Jahre im Besitz einer Niederlas- sungsbewilligung. Das ausländerrechtliche Verfahren betreffend Widerruf der Niederlassungsbewilligung wurde im Jahr 2007 eingeleitet. Mit dem ebenfalls rechtskräftigen Widerruf der Niederlassungsbewilligung haben die zuständigen kantonalen Migrationsbehörden auch die Wegweisung an- geordnet und das Bestehen allfälliger Wegweisungsvollzugshindernisse geprüft (vgl. oben, Bst. D). Es liegt in der Zuständigkeit der kantonalen Be- hörde, auf diesen Entscheid zurückzukommen, wenn der Vollzug der Weg- weisung zum heutigen Zeitpunkt nicht möglich, nicht zulässig oder nicht zumutbar ist (Art. 83 Abs. 1 AIG). Läge im heutigen Zeitpunkt ein Vollzugs- hindernis in diesem Sinne vor, so hätte die zuständige kantonale Behörde beim SEM einen Antrag auf Anordnung der vorläufigen Aufnahme zu stel- len (vgl. Art. 83 Abs. 6 AIG und Art. 17 Abs. 2 der Verordnung vom 11. Au- gust 1999 über den Vollzug der Weg- und Ausweisung sowie die Landes- verweisung von ausländischen Personen [VVWAL; SR 142.281]). Die Zu- ständigkeit der kantonalen Behörden das Wegweisungsverfahren durchzu- führen, ergibt sich im Übrigen auch aufgrund der mit dem Strafurteil ange- ordneten Landesverweisung (vgl. Urteil des Bundesverwaltungsgerichts E- 695/2020 vom 27. März 2020 E. 2.2 ff.). An der Einschätzung, dass die Asylbehörden sich vorliegend einer Prüfung der Wegweisung und des Wegweisungsvollzuges zu enthalten haben, ändert auch der Umstand nichts, dass das SEM sich in der seiner Verfügung vom 6. Dezember 2021 mit Fragen des Wegweisungsvollzuges im Sinne von Art. 83 Abs. 1 AIG befasst hat und damit über den eigentlichen Prüfungsgegenstand hinaus- gegangen ist. Dem Beschwerdeführer ist daraus kein Nachteil erwachsen.</w:t>
      </w:r>
    </w:p>
    <w:p>
      <w:r>
        <w:rPr>
          <w:b/>
        </w:rPr>
        <w:t>E. 7.5</w:t>
      </w:r>
    </w:p>
    <w:p>
      <w:r>
        <w:t>Zusammenfassend ist festzustellen, dass das SEM das Wiedererwä- gungsgesuch des Beschwerdeführers zu Recht abgewiesen hat. Es kann dabei offenbleiben, ob auf das Wiedererwägungsgesuch angesichts der nicht substanziellen Begründung, welches überdies als verspätet zu erach- tet sein dürfte, überhaupt hätte eingetreten werden müssen. Die Beurtei- lung der im Gesuch und in der Beschwerde hauptsächlich vorgebrachten</w:t>
      </w:r>
    </w:p>
    <w:p>
      <w:r>
        <w:t>E-169/2022 Seite 13 Einwände fällt sodann in den Kompetenzbereich der zuständigen kantona- len Ausländerbehörden.</w:t>
      </w:r>
    </w:p>
    <w:p>
      <w:r>
        <w:rPr>
          <w:b/>
        </w:rPr>
        <w:t>E. 7.6</w:t>
      </w:r>
    </w:p>
    <w:p>
      <w:r>
        <w:t>Die Beschwerde erweist sich aufgrund vorstehender Ausführungen mit- hin als unbegründet. Sie ist abzuweisen, soweit auf sie einzutreten ist. 8. 8.1 Der Beschwerdeführer ersuchte in der Beschwerde um Gewährung der unentgeltlichen Rechtspflege und Beiordnung seiner Anwältin als amtliche Rechtsbeiständin. 8.2 Ungeachtet der Frage der Mittelosigkeit erweist sich die Beschwerde als zum vornherein aussichtlos. Der Antrag auf Gewährung der unentgelt- lichen Rechtspflege im Sinne von Art. 65 Abs. 1 VwVG ist daher abzuwei- sen. Die Kosten für das vorliegende ausserordentliche Rechtsmittelverfah- ren im Umfang von Fr. 1’500.– sind dem Beschwerdeführer aufzuerlegen (Art. 37 VGG i.V.m. Art. 63 Abs. 1 VwVG; Art. 1-3 des Reglements vom 21. Februar 2008 über die Kosten und Entschädigungen vor dem Bundes- verwaltungsgericht [VGKE, SR 173.320.2]). 8.3 Ein amtliches Honorar für die zwischenzeitlich aus dem Mandatsver- hältnis ausgeschiedene Rechtsvertreterin ist mithin ungeachtet der Frage der sachlichen Notwendigkeit im Sinne von Art. 65 Abs. 2 VwVG ebenfalls nicht auszurichten. 9. In Bezug auf die vom Beschwerdeführer in seiner Eingabe vom 22. Februar 2022 erwähnte G._______ ist festzustellen, dass ein Mandatsverhältnis mangels Vollmacht nicht belegt ist. An die genannte Person wird das Urteil mithin nicht zugesandt.</w:t>
      </w:r>
    </w:p>
    <w:p>
      <w:r>
        <w:rPr>
          <w:b/>
        </w:rPr>
        <w:t>E. 8.1</w:t>
      </w:r>
    </w:p>
    <w:p>
      <w:r>
        <w:t>Der Beschwerdeführer ersuchte in der Beschwerde um Gewährung der unentgeltlichen Rechtspflege und Beiordnung seiner Anwältin als amtliche Rechtsbeiständin.</w:t>
      </w:r>
    </w:p>
    <w:p>
      <w:r>
        <w:rPr>
          <w:b/>
        </w:rPr>
        <w:t>E. 8.2</w:t>
      </w:r>
    </w:p>
    <w:p>
      <w:r>
        <w:t>Ungeachtet der Frage der Mittelosigkeit erweist sich die Beschwerde als zum vornherein aussichtlos. Der Antrag auf Gewährung der unentgeltlichen Rechtspflege im Sinne von Art. 65 Abs. 1 VwVG ist daher abzuweisen. Die Kosten für das vorliegende ausserordentliche Rechtsmittelverfahren im Umfang von Fr. 1'500.- sind dem Beschwerdeführer aufzuerlegen (Art. 37 VGG i.V.m. Art. 63 Abs. 1 VwVG; Art. 1-3 des Reglements vom 21. Februar 2008 über die Kosten und Entschädigungen vor dem Bundesverwaltungsgericht [VGKE, SR 173.320.2]).</w:t>
      </w:r>
    </w:p>
    <w:p>
      <w:r>
        <w:rPr>
          <w:b/>
        </w:rPr>
        <w:t>E. 8.3</w:t>
      </w:r>
    </w:p>
    <w:p>
      <w:r>
        <w:t>Ein amtliches Honorar für die zwischenzeitlich aus dem Mandatsverhältnis ausgeschiedene Rechtsvertreterin ist mithin ungeachtet der Frage der sachlichen Notwendigkeit im Sinne von Art. 65 Abs. 2 VwVG ebenfalls nicht auszurichten.</w:t>
      </w:r>
    </w:p>
    <w:p>
      <w:r>
        <w:rPr>
          <w:b/>
        </w:rPr>
        <w:t>E. 9</w:t>
      </w:r>
    </w:p>
    <w:p>
      <w:r>
        <w:t>In Bezug auf die vom Beschwerdeführer in seiner Eingabe vom 22. Februar 2022 erwähnte G._______ ist festzustellen, dass ein Mandatsverhältnis mangels Vollmacht nicht belegt ist. An die genannte Person wird das Urteil mithin nicht zugesandt.</w:t>
      </w:r>
    </w:p>
    <w:p>
      <w:r>
        <w:rPr>
          <w:b/>
        </w:rPr>
        <w:t>E. 10</w:t>
      </w:r>
    </w:p>
    <w:p>
      <w:r>
        <w:t>Mit dem vorliegenden Entscheid fällt die für die Dauer des Beschwerdever- fahrens angeordnete aufschiebende Wirkung dahin.</w:t>
      </w:r>
    </w:p>
    <w:p>
      <w:r>
        <w:t>(Dispositiv nächste Seite)</w:t>
      </w:r>
    </w:p>
    <w:p>
      <w:r>
        <w:t>E-169/2022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