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E-169/2019 vom 4. Oktober 2021</w:t>
      </w:r>
    </w:p>
    <w:p>
      <w:r>
        <w:t>Bundesverwaltungsgericht, 2021-10-04, FR</w:t>
      </w:r>
    </w:p>
    <w:p>
      <w:r>
        <w:rPr>
          <w:b/>
        </w:rPr>
        <w:t xml:space="preserve">Quelle: </w:t>
      </w:r>
      <w:r>
        <w:t>https://mcp.opencaselaw.ch/entscheid/bvger_E-169_2019</w:t>
      </w:r>
    </w:p>
    <w:p>
      <w:r>
        <w:t>FR: TAF E-169/2019 du 4 octobre 2021</w:t>
      </w:r>
    </w:p>
    <w:p>
      <w:r>
        <w:t>IT: TAF E-169/2019 del 4 ottobre 2021</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w:t>
      </w:r>
    </w:p>
    <w:p>
      <w:r>
        <w:rPr>
          <w:b/>
        </w:rPr>
        <w:t>E. 1.3</w:t>
      </w:r>
    </w:p>
    <w:p>
      <w:r>
        <w:t>La présente procédure est soumise à l'ancien droit (cf. dispositions transitoires de la modification du 25 septembre 2015, al. 1 LAsi).</w:t>
      </w:r>
    </w:p>
    <w:p>
      <w:r>
        <w:rPr>
          <w:b/>
        </w:rPr>
        <w:t>E. 1.4</w:t>
      </w:r>
    </w:p>
    <w:p>
      <w:r>
        <w:t>L'intéressé a qualité pour recourir (cf. art. 48 al. 1 PA, applicable par renvoi de l'art. 37 LTAF). Présenté dans la forme (cf. art. 52 al. 1 par renvoi de l'art. 6 LAsi PA) et dans le délai (cf. ancien art. 108 al. 1 LAsi) prescrits par la loi, le recours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ou en raison d'un établissement inexact ou incomplet de l'état de fait pertinent (let. b).</w:t>
      </w:r>
    </w:p>
    <w:p>
      <w:r>
        <w:rPr>
          <w:b/>
        </w:rPr>
        <w:t>E. 2.2</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2.3</w:t>
      </w:r>
    </w:p>
    <w:p>
      <w:r>
        <w:t>La procédure administrative est essentiellement régie par la maxime inquisitoire selon laquelle les autorités définissent les faits pertinents et les preuves nécessaires, qu'elles ordonnent et apprécient d'office (cf. art. 12 PA).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w:t>
      </w:r>
    </w:p>
    <w:p>
      <w:r>
        <w:rPr>
          <w:b/>
        </w:rPr>
        <w:t>E. 2.4</w:t>
      </w:r>
    </w:p>
    <w:p>
      <w:r>
        <w:t>S'agissant de l'obligation de motiver (déduite du droit d'être entendu, garanti à l'art. 29 al. 2 de la Constitution fédérale de la Confédération suisse du 18 avril 1999 [Cst., RS 101] ; cf. également art. 29 à 33 PA), l'autorité n'a certes pas l'obligation d'exposer et de discuter tous les faits, moyens de preuve et griefs invoqués par les parties, mais doit mentionner, au moins brièvement, les motifs qui l'ont guidée sur lesquels elle a fondé sa décision, de manière à ce que l'intéressé puisse se rendre compte de la portée de celle-ci et l'attaque en connaissance de cause. L'autorité se rend coupable d'un déni de justice formel prohibé par l'art. 29 al. 2 Cst. si elle omet de se prononcer sur des griefs qui présentent une certaine pertinence ou de prendre en considération des allégués et arguments importants pour la décision à rendre (cf. ATF 141 V 557 consid. 3.2.1 ; 138 I 232 consid. 5.1 ; 2011/22 consid. 3.3).</w:t>
      </w:r>
    </w:p>
    <w:p>
      <w:r>
        <w:rPr>
          <w:b/>
        </w:rPr>
        <w:t>E. 3.1</w:t>
      </w:r>
    </w:p>
    <w:p>
      <w:r>
        <w:t>En l'espèce, le SEM n'a pas estimé déterminante la condamnation à mort du recourant en (...), d'abord parce qu'il y avait finalement échappé au terme d'un bref emprisonnement, ensuite parce que la condamnation elle-même était sujette à caution, les extraits d'articles de journaux de l'époque produits par le recourant n'ayant qu'une valeur limitée aux yeux du SEM, enfin, parce que les déclarations du recourant sur son rôle au "Peykar" n'étaient pas convaincantes. En l'absence de documents concluants, le SEM n'a pas non plus estimé crédible la condamnation à la peine capitale par contumace du recourant, en (...); il a aussi retenu que les canaux par lesquels celui-ci avait dit en avoir eu connaissance, en l'occurrence ses neveux, alors détenus, ou leur mère, à qui d'autres détenus en auraient parlé, n'étaient pas convaincants. Le SEM y a ajouté que les motifs pour lesquels le recourant s'était finalement résolu à fuir son pays se conciliaient mal avec ce qu'aurait dû être les préoccupations de quelqu'un sous le coup d'une condamnation à mort depuis sept ans, au moment de son départ. Il n'était pas non plus plausible que dans un intervalle aussi long, il n'ait pas été en mesure d'en savoir davantage sur cette condamnation.</w:t>
      </w:r>
    </w:p>
    <w:p>
      <w:r>
        <w:rPr>
          <w:b/>
        </w:rPr>
        <w:t>E. 3.2</w:t>
      </w:r>
    </w:p>
    <w:p>
      <w:r>
        <w:t>Au contraire du SEM, le Tribunal considère que le recourant a, souvent, apporté des réponses circonstanciées aux relativement nombreuses questions qui lui ont été posées. Certes, on aurait pu attendre de sa part qu'il soit plus disert en ce qui concerne le "Peykar" et les activités qu'il affirme y avoir eues. De plus amples informations sur ce parti d'opposition auraient notamment permis d'en connaître les objectifs et d'en appréhender le rayonnement dans l'Iran de la révolution islamique, de comprendre, aussi, les raisons pour lesquelles ses membres étaient pourchassés par les autorités. Il faut toutefois reconnaître que le SEM n'a pas particulièrement poussé l'intéressé sur ce terrain. Celui-ci a en outre été vague, voire divergent, sur certains points de son récit, notamment en ce qui concerne les mouvements d'opposition auxquels il a dit avoir adhéré ou sur la chronologie de certains événements. Sur ces points également, il aurait fallu obtenir de sa part des éclaircissements, vu l'écoulement du temps qui a pu empêcher un récit constant et précis. En tout état de cause, à elles seules, ces carences n'apparaissent pas déterminantes pour le sort de la cause. De fait, pour le Tribunal, les déclarations du recourant relatives à son vécu au début des années 1980 s'inscrivent dans le contexte de l'époque en Iran et coïncident avec ce qui s'y passait. L'intéressé a, en outre, fourni des extraits d'articles de journaux concernant le procès dans lequel il dit avoir comparu en tant qu'accusé en (...). Il en a même signalé les passages où il était question de lui, désignant aussi les photographies où on pouvait le distinguer. Il a également lié cette condamnation à la suivante. Selon lui, en effet, en (...), il avait été recherché avec son frère parce que des opposants arrêtés à l'époque avaient révélé, sous la torture, qu'il avait persévéré dans ses activités subversives, en violation de l'engagement pris au moment de sa relaxe, en (...), d'y mettre un terme, un engagement dont son frère s'était porté garant. Or, parti d'Iran dans les mois qui avaient suivi la convocation de (...), ce dernier a obtenu l'asile en Suisse l'année suivante. Là encore, le recourant a signalé, dans le dossier de son frère, une coupure de presse avec l'identité de tous les convoqués de (...), dont la sienne. Dans ces conditions, le Tribunal considère que le SEM ne pouvait écarter les moyens de l'intéressé parce que, selon les termes de son préavis, l'authenticité de ceux relatifs à son procès de (...) était inconnue et qu'il en estimait la valeur probante réduite en raison des déclarations peu convaincantes de l'intéressé. Eu égard au caractère déterminant de la coupure censée figurer dans le dossier de J._______, le frère du recourant, le SEM ne pouvait pas plus se dispenser de rechercher cette coupure, puis d'en examiner le contenu au motif que ce moyen n'aurait pas été de nature à infirmer la motivation retenue pour rejeter la demande d'asile du recourant. Pour le SEM, le renouvellement à trois reprises du passeport du recourant, auquel s'ajoutait, la mention dans le dernier passeport, d'une sortie légale d'Iran en septembre (...), laissait aussi penser que celui-ci n'avait rien à craindre des autorités de son pays. L'intéressé, qui a décrit les modalités qui lui auraient permis d'obtenir un passeport, y oppose qu'en Iran, une condamnation pénale n'empêche pas la délivrance d'un passeport. Ce point, qui n'est pas négligeable dans l'appréciation de la vraisemblance des déclarations de l'intéressé, méritait d'être éclairci, notamment par le biais d'une vérification des conditions mises à la délivrance d'un passeport en République islamique d'Iran, en particulier à la délivrance d'un passeport à un ressortissant iranien à l'étranger, de surcroît condamné à mort par contumace dans son pays. Enfin, la condamnation à mort par contumace du recourant remonte à près de quarante ans. Se posait dès lors la question de savoir si elle n'était pas prescrite. Le SEM ne semble pas s'y être arrêté. Sa décision n'en laisse en tout cas rien paraître. Aussi, si tel devait être le cas, il lui reviendra d'examiner ce point primordial. En effet, une réponse positive à cette question aurait pour effet de régler (définitivement) la question de l'asile.</w:t>
      </w:r>
    </w:p>
    <w:p>
      <w:r>
        <w:rPr>
          <w:b/>
        </w:rPr>
        <w:t>E. 4.1</w:t>
      </w:r>
    </w:p>
    <w:p>
      <w:r>
        <w:t>En définitive, faute d'avoir établi puis instruit à suffisance de droit les points évoqués précédemment, le SEM a fondé sa décision sur un état de fait inexact et incomplet. Il convient donc de lui retourner le dossier pour reprendre l'instruction de la cause. Le SEM veillera en particulier à rechercher la coupure de presse signalée par le recourant dans le dossier d'asile de son frère. Celle-ci retrouvée, il la fera traduire avec les autres moyens importants du recourant. Il vérifiera ensuite l'authenticité de ces pièces avant de confronter leur contenu aux déclarations de l'intéressé et d'en tirer des conclusions. Comme dit précédemment, il examinera aussi la question de la prescription de la condamnation par contumace de (...) et il s'efforcera de savoir s'il est possible à un absent de se faire délivrer un passeport en Iran. Ce n'est qu'une fois levées les incertitudes qui subsistent sur ses aspects que le SEM pourra opposer valablement les éléments de vraisemblance et d'invraisemblance ressortant du dossier et statuer sur la pertinence des motifs d'asile invoqués.</w:t>
      </w:r>
    </w:p>
    <w:p>
      <w:r>
        <w:rPr>
          <w:b/>
        </w:rPr>
        <w:t>E. 4.2</w:t>
      </w:r>
    </w:p>
    <w:p>
      <w:r>
        <w:t>Le recours doit ainsi être admis, la décision attaquée annulée et la cause retournée au SEM pour qu'il statue à nouveau en établissant les faits de manière complète et motive sa décision à satisfaction de droit.</w:t>
      </w:r>
    </w:p>
    <w:p>
      <w:r>
        <w:rPr>
          <w:b/>
        </w:rPr>
        <w:t>E. 5.1</w:t>
      </w:r>
    </w:p>
    <w:p>
      <w:r>
        <w:t>Lorsque, comme en l'espèce,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 132 V 215 consid. 6.1 ; Marcel Maillard, commentaire ad art. 63 PA, in : Praxiskommentar VwVG, Waldmann/Weissenberger [éd.], 2ème éd., 2016, no 14, p. 1314). Partant, il n'est pas perçu de frais de procédure (cf. art. 63 al. 1 et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5.3</w:t>
      </w:r>
    </w:p>
    <w:p>
      <w:r>
        <w:t>En l'absence d'un décompte de prestations comme c'est ici le cas, le Tribunal fixe le montant des dépens sur la base du dossier (cf. art. 14 al. 2 du règlement du 21 février 2008 concernant les frais, dépens et indemnités fixés par le Tribunal administratif fédéral [FITAF, RS 173.320.2]). Ce montant est arrêté à la somme de 800 francs, tous frais et taxes compris, étant précisé que ne peuvent être pris en compte, en tant qu'actes nécessaires à la défense de la cause, que ceux postérieurs au 23 mars 2021, le mandataire d'office désigné précédemment ayant été indemnisé et libéré de son mandat à cette date.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