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E-1693/2022 vom 5. Mai 2022</w:t>
      </w:r>
    </w:p>
    <w:p>
      <w:r>
        <w:t>Bundesverwaltungsgericht, 2022-05-05, DE</w:t>
      </w:r>
    </w:p>
    <w:p>
      <w:r>
        <w:rPr>
          <w:b/>
        </w:rPr>
        <w:t xml:space="preserve">Quelle: </w:t>
      </w:r>
      <w:r>
        <w:t>https://mcp.opencaselaw.ch/entscheid/bvger_E-1693_2022</w:t>
      </w:r>
    </w:p>
    <w:p>
      <w:r>
        <w:t>FR: TAF E-1693/2022 du 5 mai 2022</w:t>
      </w:r>
    </w:p>
    <w:p>
      <w:r>
        <w:t>IT: TAF E-1693/2022 del 5 maggio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E-1693/2022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2.3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w:t>
      </w:r>
    </w:p>
    <w:p>
      <w:r>
        <w:t>E-1693/2022 Seite 6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 führten Rangfolge (Prinzip der Hierarchie der Zuständigkeitskriterien; vgl. Art. 7 Abs. 1 Dublin-III-VO) anzuwenden, und es ist von der Situation im Zeitpunkt, in dem der Antragsteller erstmals einen Antrag in einem Mitglied- staat gestellt hat, auszugehen (Art. 7 Abs. 2 Dublin-III-VO).</w:t>
      </w:r>
    </w:p>
    <w:p>
      <w:r>
        <w:rPr>
          <w:b/>
        </w:rPr>
        <w:t>E. 3.3</w:t>
      </w:r>
    </w:p>
    <w:p>
      <w:r>
        <w:t>Der nach dieser Verordnung zuständige Mitgliedstaat ist verpflichtet, einen Antragsteller, der in einem anderen Mitgliedstaat einen Antrag ge- stellt hat, nach Massgabe der Art. 21, 22 und 29 Dublin-III-VO aufzuneh- men (Art. 18 Abs. 1 Bst. a Dublin-III-VO). Diese Verpflichtung erlischt, wenn der Gesuchsteller oder eine andere Per- son das Herrschaftsgebiet der Mitgliedstaaten während einer Dauer von mindestens drei Monaten verlassen hat, ausser die Person verfüge über einen durch den zuständigen Mitgliedstaat ausgestellten Aufenthaltstitel (vgl. Art. 19 Abs. 2 Dublin-III-VO).</w:t>
      </w:r>
    </w:p>
    <w:p>
      <w:r>
        <w:rPr>
          <w:b/>
        </w:rPr>
        <w:t>E. 3.4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Liegen individuelle völkerrechtliche Über- stellungshindernisse vor, ist der Selbsteintritt zwingend (vgl. BVGE 2015/9 E. 8.2.1).</w:t>
      </w:r>
    </w:p>
    <w:p>
      <w:r>
        <w:rPr>
          <w:b/>
        </w:rPr>
        <w:t>E. 4.1</w:t>
      </w:r>
    </w:p>
    <w:p>
      <w:r>
        <w:t>Ein Abgleich der Fingerabdrücke des Beschwerdeführers mit der "Eu- rodac"-Datenbank ergab, dass dieser am 20. August 2021 in Italien dakty- loskopisch erfasst wurde. Das SEM ersuchte die italienischen Behörden am 18. Januar 2022 um Aufnahme des Beschwerdeführers gestützt auf Art. 13 Abs. 1 Dublin-III-VO. Die italienischen Behörden stimmten dem Ge- such um Übernahme am 15. März 2022 zu.</w:t>
      </w:r>
    </w:p>
    <w:p>
      <w:r>
        <w:t>E-1693/2022 Seite 7</w:t>
      </w:r>
    </w:p>
    <w:p>
      <w:r>
        <w:rPr>
          <w:b/>
        </w:rPr>
        <w:t>E. 4.2</w:t>
      </w:r>
    </w:p>
    <w:p>
      <w:r>
        <w:t>Unbestritten ist vorliegend, dass der Beschwerdeführer innerhalb des Dublin-Raums erstmals in Italien daktyloskopisch erfasst wurde und dass die italienischen Behörden die Zuständigkeit Italiens bestätigten, weshalb dieser Dublin-Mitgliedstaat grundsätzlich verpflichtet ist, den Beschwerde- führer wieder aufzunehmen. Aufgrund der nachfolgenden Erwägungen ver- mögen die Ausführungen des Beschwerdeführers nichts an der grundsätz- lichen Zuständigkeit Italiens zu ändern.</w:t>
      </w:r>
    </w:p>
    <w:p>
      <w:r>
        <w:rPr>
          <w:b/>
        </w:rPr>
        <w:t>E. 5.1</w:t>
      </w:r>
    </w:p>
    <w:p>
      <w:r>
        <w:t>Indem der Beschwerdeführer vorbringt, er habe insgesamt über drei Monate (vom 20. August 2021 bis zum 10. Dezember 2021) ausserhalb des Dublin-Raums verbracht, macht er implizit geltend, die Zuständigkeit Italiens sei erloschen.</w:t>
      </w:r>
    </w:p>
    <w:p>
      <w:r>
        <w:rPr>
          <w:b/>
        </w:rPr>
        <w:t>E. 5.2</w:t>
      </w:r>
    </w:p>
    <w:p>
      <w:r>
        <w:t>Asylsuchende können sich in Beschwerdeverfahren gegen Überstel- lungsentscheidungen auch in der Schweiz auf die richtige Anwendung sämtlicher objektiver Zuständigkeitskriterien der Dublin-III-VO berufen, ins- besondere auf Bestimmungen, die einen Zuständigkeitsübergang infolge Fristablaufs vorsehen. Dies gilt auch dann, wenn der ersuchte Mitgliedstaat einem Aufnahme- oder Wiederaufnahmeersuchen zugestimmt hat (vgl. BVGE 2017 VI/9 E. 5 [insb. E. 5.3.2] m.w.H.).</w:t>
      </w:r>
    </w:p>
    <w:p>
      <w:r>
        <w:rPr>
          <w:b/>
        </w:rPr>
        <w:t>E. 5.3</w:t>
      </w:r>
    </w:p>
    <w:p>
      <w:r>
        <w:t>Vorliegend ist deshalb zu prüfen, ob die Zuständigkeit Italiens im Sinne von Art. 19 Abs. 2 Dublin-III-VO erloschen ist und ob somit das am 12. De- zember 2021 in der Schweiz gestellte Asylgesuch ein neues Verfahren zur Bestimmung des zuständigen Mitgliedsstaats auszulösen vermag.</w:t>
      </w:r>
    </w:p>
    <w:p>
      <w:r>
        <w:rPr>
          <w:b/>
        </w:rPr>
        <w:t>E. 6.1</w:t>
      </w:r>
    </w:p>
    <w:p>
      <w:r>
        <w:t>Das SEM vertrat gegenüber den italienischen Behörden die Auffas- sung, dass die vom Beschwerdeführer eingereichten Beweismittel (Printscreen Instagram mit Post vom 1. September 2021 [Foto in der Ukra- ine] sowie Quittungen aus Serbien vom 30. November 2021, 1. Dezember 2021 und 2. Dezember 2021) den Aufenthalt von über drei Monaten aus- serhalb des Dublin-Raums nicht nachzuweisen vermochten. Sodann seien seit der illegalen Einreise in Italien am 20. August 2021 weniger als zwölf Monate vergangen, weshalb das SEM Italien als für das Asyl- und Weg- weisungsverfahren des Beschwerdeführers zuständig erachte.</w:t>
      </w:r>
    </w:p>
    <w:p>
      <w:r>
        <w:rPr>
          <w:b/>
        </w:rPr>
        <w:t>E. 6.2</w:t>
      </w:r>
    </w:p>
    <w:p>
      <w:r>
        <w:t>In BVGE 2015/41 (E. 7–7.3, m.w.H.) kam das Bundesverwaltungsge- richt zum Schluss, dass die Dublin-III-VO für die Bestimmung des für ein</w:t>
      </w:r>
    </w:p>
    <w:p>
      <w:r>
        <w:t>E-1693/2022 Seite 8 Asylgesuch zuständigen Mitgliedstaates ein reduziertes Beweismass fest- legt. In den Erwägungen führte es in Erklärung dazu aus, dass die Dublin- III-VO insbesondere zum Ziel hat, eine rasche Bestimmung des für ein Asylverfahren zuständigen Dublin-Staates zu ermöglichen. Die Zuständig- keit für ein Asylverfahren ist deshalb mit einem möglichst geringen Beweis- aufwand zu bestimmen. Um dieses Ziel zu erreichen, definiert die Dublin- III-VO nicht nur Zuständigkeitskriterien, sondern äussert sich auch dazu, welche Beweismittel und Indizien die Dublin-Staaten zum Beleg ihrer Zu- ständigkeit beziehungsweise Unzuständigkeit gelten lassen müssen.</w:t>
      </w:r>
    </w:p>
    <w:p>
      <w:r>
        <w:rPr>
          <w:b/>
        </w:rPr>
        <w:t>E. 6.3</w:t>
      </w:r>
    </w:p>
    <w:p>
      <w:r>
        <w:t>In dieser Hinsicht einschlägig sind die Beweiswürdigungsbestimmun- gen von Art. 22 Abs. 2 ff. Dublin-III-VO. Um beispielsweise die Ausreise nachzuweisen, werden «Beweismittel und Indizien» verwendet, die ge- mäss Art. 22 Abs. 3 Bst. a und b Dublin-III-VO durch die EU-Kommission in Durchführungsrechtsakten in zwei Verzeichnissen festgelegt werden. Diese beiden Verzeichnisse sind in Anhang 2 der Durchführungsverord- nung (EU) Nr. 118/2014 der Kommission vom 30. Januar 2014 zur Ände- rung der Verordnung (EG) Nr. 1560/2003 mit Durchführungsbestimmungen zur Verordnung (EG) Nr. 343/2003 des Rats zur Festlegung der Kriterien und Verfahren zur Bestimmung des Mitgliedstaats, der für die Prüfung ei- nes von einem Drittstaatsangehörigen in einem Mitgliedstaat gestellten Asylantrags zuständig ist, enthalten. In beiden Verzeichnissen wird festge- legt, welche Beweismittel und Indizien im Zuge der Feststellung des Erlö- schens gemäss Art. 19 Abs. 2 Dublin-III-VO Verwendung finden. Als «Be- weismittel» gelten etwa Ausreisestempel, Auszüge aus den Registern des Drittstaates oder eine amtliche Bescheinigung über die tatsächliche Rück- führung der betreffenden Person (vgl. Anhang II, Verzeichnis A, Ziff. II.3 der Durchführungsverordnung). Zu den Indizien für die Ausreise zählen bei- spielsweise Hotelrechnungen, Fahrausweise, Terminkarten für Arztbesu- che in einem Drittland oder auch eine Bestätigung der Angaben durch Fa- milienangehörige oder Mitreisende. Ausführliche und nachprüfbare Erklä- rungen des Asylsuchenden gelten ebenfalls als Indizien (vgl. Anhang II, Verzeichnis B, Ziff. II.3 der Durchführungsverordnung).</w:t>
      </w:r>
    </w:p>
    <w:p>
      <w:r>
        <w:rPr>
          <w:b/>
        </w:rPr>
        <w:t>E. 6.4</w:t>
      </w:r>
    </w:p>
    <w:p>
      <w:r>
        <w:t>Weder im vorinstanzlichen Verfahren noch auf Beschwerdeebene reichte der Beschwerdeführer Beweismittel gemäss Art. 22 Abs. 3 Bst. a/i Dublin-III-VO in Verbindung mit Anhang II, Verzeichnis A der Durchfüh- rungsverordnung ein. Seine Vorbringen und die von ihm eingereichten Do- kumente (Fotos in der Ukraine; Instagram-Posts; Covid-Test-Resultat; Quittungen aus Serbien) stellen bestenfalls Indizien im Sinne von Art. 22 Abs. 3 Bst. b/i Dublin-III-VO in Verbindung mit Anhang II, Verzeichnis B der</w:t>
      </w:r>
    </w:p>
    <w:p>
      <w:r>
        <w:t>E-1693/2022 Seite 9 Durchführungsverordnung dar. Es lassen sich zwar Hinweise dafür finden, dass sich der Beschwerdeführer am 11. September 2021 in der Ukraine aufgehalten haben könnte (vgl. eingereichte Fotos des Beschwerdeführers in der Ukraine i.V.m. den Resultaten aus dem Internetprogramm). Insge- samt vermögen aber die eingereichten Unterlagen keinen längerfristigen Aufenthalt ausserhalb des Dublin-Raums zu belegen. Es ist davon auszugehen, dass der Beschwerdeführer weitere Dokumente hätte einreichen können, wenn er tatsächlich länger als drei Monate in der Ukraine beziehungsweise in Serbien gelebt hätte. Belege, Urkunden, Kor- respondenzen oder anderweitige personalisierte Dokumente, die auf eine längere Anwesenheit des Beschwerdeführers in diesen Ländern schlies- sen liessen, fehlen vollständig. Der auf Beschwerdeebene eingereichte Covid-Test vermag keinen längeren Aufenthalt in der Ukraine zu belegen, zumal dessen Beweiswert als gering einzustufen ist, da es sich augen- scheinlich um eine Kopie handelt und der QR-Code nicht vollständig abge- bildet ist. Die Quittungen aus Serbien enthalten keinerlei Merkmale, welche mit der Person des Beschwerdeführers in Verbindung gebracht werden können und könnten somit auch einer anderen Person gehören. Auch die Posts auf Instagram vermögen nicht zu belegen, dass sich der Beschwer- deführer am betreffenden Datum tatsächlich dort befunden hat. Es er- scheint wenig lebensnah, dass der Beschwerdeführer – abgesehen von zwei Fotos und einem Covid-Test – keine Nachweise dafür haben soll, dass er sich über drei Monate ausserhalb des Dublin-Raums aufgehalten habe. Er hat weder berichtet, wo er für diese Zeit untergekommen ist noch ent- sprechende Belege eingereicht. Daran ändert auch die Tatsache nichts, dass dem Beschwerdeführer gemäss seinen Aussagen in der Ukraine die Tasche und mit dieser mehrere Quittungen sowie seine Kamera abgenom- men worden seien. Seit der Befragung vom 17. Januar 2022 hatte der Be- schwerdeführer über drei Monate und somit genügend Zeit, um – beispiels- weise auf elektronischem Wege oder über Bekannte – Nachweise dafür zu beschaffen, dass er sich vom 20. August 2021 bis zum 19. November 2021 in der Ukraine sowie vom 22. November bis 2021 bis zum 10. Dezember 2021 in Serbien und somit ausserhalb des Dublin-Raums aufgehalten habe. Personen, die mehrere Monate an einem bestimmten Ort leben, ge- langen während dieser Zeit naturgemäss in den Besitz verschiedenartiger Belege, die mit ihrer Anwesenheit an diesem Ort in Verbindung gebracht werden können.</w:t>
      </w:r>
    </w:p>
    <w:p>
      <w:r>
        <w:t>E-1693/2022 Seite 10</w:t>
      </w:r>
    </w:p>
    <w:p>
      <w:r>
        <w:rPr>
          <w:b/>
        </w:rPr>
        <w:t>E. 6.5</w:t>
      </w:r>
    </w:p>
    <w:p>
      <w:r>
        <w:t>Insgesamt ist vor dem Hintergrund des geringen Beweiswertes der ein- gereichten Belege sowie deren fehlender Eignung, die Präsenz des Be- schwerdeführers an einem bestimmten Ort und über einen längeren Zeit- raum zu belegen, festzuhalten, dass es diesem – auch unter Berücksichti- gung des im Rahmen der Dublin-III-VO anzuwendenden reduzierten Be- weismasses – augenscheinlich nicht gelungen ist, den behaupteten Auf- enthalt ausserhalb des Dublin-Raums für mehr als drei Monate glaubhaft zu machen. Soweit der Beschwerdeführer rügt, die Vorinstanz habe sein rechtliches Gehör verletzt, weil sie sich nicht vertieft mit den eingereichten Beweismit- teln auseinandergesetzt habe, kann ihm nicht gefolgt werden. Die Vo- rinstanz hat die bis zum Erlass der angefochtenen Verfügung eingereichten Beweismittel in einer Gesamtwürdigung der Elemente, welche für und ge- gen seine Behauptung sprechen, miteinbezogen. Eine Gehörsverletzung ist nicht zu erkennen.</w:t>
      </w:r>
    </w:p>
    <w:p>
      <w:r>
        <w:rPr>
          <w:b/>
        </w:rPr>
        <w:t>E. 6.6</w:t>
      </w:r>
    </w:p>
    <w:p>
      <w:r>
        <w:t>Nach dem Gesagten liegt keine Übertragung der Zuständigkeit auf die Schweiz nach Art. 19 Abs. 2 Dublin-III-VO vor. Das am 12. Dezember 2021 in der Schweiz gestellte Asylgesuch löst kein neues Verfahren zur Bestim- mung des zuständigen Mitgliedstaates aus (vgl. Art. 20 Abs. 5 UAbs. 3 Dublin-III-VO).</w:t>
      </w:r>
    </w:p>
    <w:p>
      <w:r>
        <w:rPr>
          <w:b/>
        </w:rPr>
        <w:t>E. 7.1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Verpflich- tungen nach. Es darf davon ausgegangen werden, dass dieser Staat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 anerkennt und schützt.</w:t>
      </w:r>
    </w:p>
    <w:p>
      <w:r>
        <w:rPr>
          <w:b/>
        </w:rPr>
        <w:t>E. 7.2</w:t>
      </w:r>
    </w:p>
    <w:p>
      <w:r>
        <w:t>Der Beschwerdeführer hat kein konkretes und ernsthaftes Risiko dar- getan, die italienischen Behörden würden sich weigern, ihn aufzunehmen</w:t>
      </w:r>
    </w:p>
    <w:p>
      <w:r>
        <w:t>E-1693/2022 Seite 11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 gen, in dem sein Leib, sein Leben oder seine Freiheit aus einem Grund nach Art. 3 Abs. 1 AsylG gefährdet ist oder in dem er Gefahr laufen würde, zur Ausreise in ein solches Land gezwungen zu werden. Angesichts des Umstandes, dass der Beschwerdeführer gemäss seinen Aussagen am Tag der Ankunft in Italien wieder von dort abgereist sei, erscheint auch seine Behauptung, Italien habe ihn sofort in die Türkei zurückschicken wollen, nicht glaubhaft. Ausserdem hat der Beschwerdeführer nicht dargetan, die ihn bei einer Rückführung erwartenden Bedingungen in Italien seien derart schlecht, dass sie zu einer Verletzung von Art. 4 der EU-Grund- rechtecharta, Art. 3 EMRK oder Art. 3 FoK führen könnten. Konkrete Hin- weise für die Annahme, dass Italien ihm dauerhaft die ihm gemäss Aufnah- merichtlinie zustehenden minimalen Lebensbedingungen vorenthalten würde, sind weder dargetan noch ersichtlich.</w:t>
      </w:r>
    </w:p>
    <w:p>
      <w:r>
        <w:rPr>
          <w:b/>
        </w:rPr>
        <w:t>E. 7.3</w:t>
      </w:r>
    </w:p>
    <w:p>
      <w:r>
        <w:t>Der Beschwerdeführer macht geltend, er führe seit Januar 2022 eine Beziehung mit C._______. Die Beziehung habe eine wichtige Stellung in seinem Leben eingenommen und charakterisiere sich durch gemeinsame Zukunfts- und Heiratspläne sowie einen Kinderwunsch. Seine Überstellung nach Italien würde sein Recht auf Familie gemäss Art. 8 EMRK verletzen. C._______ bestätigt im Schreiben vom 22. März 2022, dass sie mit dem Beschwerdeführer eine Beziehung führe, von einer gemeinsamen Zukunft mit ihm spräche und sie vorhätten zu heiraten.</w:t>
      </w:r>
    </w:p>
    <w:p>
      <w:r>
        <w:rPr>
          <w:b/>
        </w:rPr>
        <w:t>E. 7.3.1</w:t>
      </w:r>
    </w:p>
    <w:p>
      <w:r>
        <w:t>Zum geschützten Familienkreis nach Art. 8 EMRK gehört in erster Linie die Kernfamilie, das heisst die Gemeinschaft der Ehegatten mit ihren minderjährigen Kindern (BGE 144 II 1 E. 6.1; 135 I 143 E. 1.3.2). Neben rechtlich begründeten familiären Verhältnissen beziehungsweise gültig ge- schlossenen Ehen fallen auch faktische Beziehungen in den Schutzbereich von Art. 8 EMRK, sofern sie genügend nah sowie echt sind und tatsächlich gelebt werden. Die partnerschaftliche Beziehung muss dabei seit Langem eheähnlich gelebt werden und bezüglich Art und Stabilität in ihrer Substanz einer Ehe gleichkommen. Als wesentliche Faktoren für eine tatsächlich ge- lebte Beziehung sind der gemeinsame Haushalt, die finanzielle Verfloch- tenheit, die Länge und Stabilität der Beziehung, sowie das Interesse und die Bindung der Partner aneinander, etwa durch Kinder oder andere Um- stände, wie beispielsweise die Übernahme von wechselseitiger Verantwor- tung, zu berücksichtigen (BGE 144 II 1 E. 6.1; 135 I 143 E. 3.1; Urteile des</w:t>
      </w:r>
    </w:p>
    <w:p>
      <w:r>
        <w:t>E-1693/2022 Seite 12 BGer 2C_880/2017 vom 3. Mai 2018 E. 3.1; 2C_208/2015 vom 24. Juni 2015 E. 1.2; Urteil des BVGer F-2645/2018 vom 25. November 2019 E. 5.4.1).</w:t>
      </w:r>
    </w:p>
    <w:p>
      <w:r>
        <w:rPr>
          <w:b/>
        </w:rPr>
        <w:t>E. 7.3.2</w:t>
      </w:r>
    </w:p>
    <w:p>
      <w:r>
        <w:t>Der Beschwerdeführer und C._______ führen seit ungefähr vier Mo- naten eine Beziehung. Auch wenn sie gemeinsame Zukunftspläne haben und heiraten möchten, liegt angesichts der (bisher) kurzen Dauer, der feh- lenden finanziellen Verflochtenheit sowie mangels eines längeren gemein- samen Wohnens offensichtlich keine lang andauernde, enge und stabile Beziehung im Sinne der zitierten Rechtsprechung vor. Daran vermögen auch die eingereichten Fotografien sowie die Chatverläufe zwischen dem Beschwerdeführer und C._______ nichts zu ändern. Die Vorinstanz hat zu Recht festgestellt, dass die Beziehung des Beschwerdeführers mit C._______ nicht in den Anwendungsbereich von Art. 8 EMRK fällt.</w:t>
      </w:r>
    </w:p>
    <w:p>
      <w:r>
        <w:rPr>
          <w:b/>
        </w:rPr>
        <w:t>E. 7.3.3</w:t>
      </w:r>
    </w:p>
    <w:p>
      <w:r>
        <w:t>Dem Beschwerdeführer ist es jedoch unbenommen, im Rahmen des Ehevorbereitungsverfahrens – das im Übrigen seine Anwesenheit nicht er- fordert und sich auch von Italien aus organisieren lässt – für die Eheschlies- sung zu gegebener Zeit einen Antrag auf eine entsprechende Kurzaufent- haltsbewilligung zu stellen, sollte das Paar an seinen gefassten Heiratsplä- nen festhalten.</w:t>
      </w:r>
    </w:p>
    <w:p>
      <w:r>
        <w:rPr>
          <w:b/>
        </w:rPr>
        <w:t>E. 7.4</w:t>
      </w:r>
    </w:p>
    <w:p>
      <w:r>
        <w:t>Bei der Anwendung der Kann-Bestimmung von Art. 29a Abs. 3 AsylV 1 verfügt das SEM über einen Ermessensspielraum (vgl. BVGE 2015/9 E. 7 f.). Vorliegend bestehen keine Hinweise auf eine nicht gesetzeskon- forme Ausübung des Ermessens. Das SEM hat ausführlich und in nach- vollziehbarer Weise dargelegt, weshalb es eine Anwendung von Art. 29a Abs. 3 AsylV 1 im vorliegenden Fall nicht als angezeigt erachtet (vgl. S. 5 ff. der angefochtenen Verfügung) und damit seinen Ermessensspielraum ge- nutzt. Das Gericht enthält sich daher in diesem Zusammenhang weiterer Äusserungen.</w:t>
      </w:r>
    </w:p>
    <w:p>
      <w:r>
        <w:rPr>
          <w:b/>
        </w:rPr>
        <w:t>E. 7.5</w:t>
      </w:r>
    </w:p>
    <w:p>
      <w:r>
        <w:t>Nach dem Gesagten besteht kein Grund für eine Anwendung der Er- messensklauseln von Art. 17 Dublin-III-VO beziehungsweise Art. 29a Abs. 3 AsylV 1. Der Vollständigkeit halber ist festzuhalten, dass die Dublin-III- VO den Schutzsuchenden kein Recht einräumt, den ihren Antrag prüfen- den Staat selber auszuwählen (vgl. auch BVGE 2010/45 E. 8.3).</w:t>
      </w:r>
    </w:p>
    <w:p>
      <w:r>
        <w:rPr>
          <w:b/>
        </w:rPr>
        <w:t>E. 7.6</w:t>
      </w:r>
    </w:p>
    <w:p>
      <w:r>
        <w:t>Somit bleibt Italien der für die Behandlung des Asylgesuchs des Beschwerdeführers zuständige Mitgliedstaat gemäss Dublin-III-VO. Italien</w:t>
      </w:r>
    </w:p>
    <w:p>
      <w:r>
        <w:t>E-1693/2022 Seite 13 ist verpflichtet, das Asylverfahren gemäss Art. 21, 22 und 29 Dublin-III-VO aufzunehmen.</w:t>
      </w:r>
    </w:p>
    <w:p>
      <w:r>
        <w:rPr>
          <w:b/>
        </w:rPr>
        <w:t>E. 8</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Italien in Anwen- 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Das Gesuch um Gewährung der unentgeltlichen Prozess- führung ist unbesehen der finanziellen Verhältnisse des Beschwerdefüh- rers abzuweisen, da die Beschwerde gemäss den vorstehenden Erwägun- gen als aussichtslos zu bezeichnen ist und es daher an einer gesetzlichen Grundlage zu deren Gewährung fehlt. Angesichts dieses Ausgangs des Verfahrens ist keine Parteientschädigung zuzusprechen.</w:t>
      </w:r>
    </w:p>
    <w:p>
      <w:r>
        <w:rPr>
          <w:b/>
        </w:rPr>
        <w:t>E. 12</w:t>
      </w:r>
    </w:p>
    <w:p>
      <w:r>
        <w:t>Mit dem vorliegenden Urteil fällt der am 8. April 2022 verfügte Vollzugs- stopp dahin.</w:t>
      </w:r>
    </w:p>
    <w:p>
      <w:r>
        <w:t>(Dispositiv nächste Seite)</w:t>
      </w:r>
    </w:p>
    <w:p>
      <w:r>
        <w:t>E-1693/2022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